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385" w:rsidRPr="0050799A" w:rsidRDefault="002D6385" w:rsidP="002D6385">
      <w:pPr>
        <w:spacing w:before="100" w:beforeAutospacing="1" w:after="100" w:afterAutospacing="1" w:line="360" w:lineRule="auto"/>
        <w:jc w:val="both"/>
        <w:rPr>
          <w:rFonts w:ascii="Palatino Linotype" w:hAnsi="Palatino Linotype"/>
        </w:rPr>
      </w:pPr>
      <w:r w:rsidRPr="0050799A">
        <w:rPr>
          <w:rFonts w:ascii="Palatino Linotype" w:hAnsi="Palatino Linotype"/>
        </w:rPr>
        <w:t>Resolución del Pleno del Instituto de Transparencia, Acceso a la Información Pública y Protección de Datos Personales del Estado de México y Municipios, con domicilio en Metepec, Estado de México, de fecha dos de mayo de dos mil diecinueve.</w:t>
      </w:r>
    </w:p>
    <w:p w:rsidR="002D6385" w:rsidRPr="0050799A" w:rsidRDefault="002D6385" w:rsidP="002D6385">
      <w:pPr>
        <w:spacing w:before="100" w:beforeAutospacing="1" w:after="100" w:afterAutospacing="1" w:line="360" w:lineRule="auto"/>
        <w:jc w:val="both"/>
        <w:rPr>
          <w:rFonts w:ascii="Palatino Linotype" w:hAnsi="Palatino Linotype"/>
        </w:rPr>
      </w:pPr>
      <w:r w:rsidRPr="0050799A">
        <w:rPr>
          <w:rFonts w:ascii="Palatino Linotype" w:hAnsi="Palatino Linotype"/>
          <w:b/>
        </w:rPr>
        <w:t>VISTO</w:t>
      </w:r>
      <w:r w:rsidRPr="0050799A">
        <w:rPr>
          <w:rFonts w:ascii="Palatino Linotype" w:hAnsi="Palatino Linotype"/>
        </w:rPr>
        <w:t xml:space="preserve"> el expediente formado con motivo del recurso de revisión </w:t>
      </w:r>
      <w:r w:rsidRPr="0050799A">
        <w:rPr>
          <w:rFonts w:ascii="Palatino Linotype" w:hAnsi="Palatino Linotype"/>
          <w:b/>
        </w:rPr>
        <w:t>01112/INFOEM/IP/RR/2019</w:t>
      </w:r>
      <w:r w:rsidRPr="0050799A">
        <w:rPr>
          <w:rFonts w:ascii="Palatino Linotype" w:hAnsi="Palatino Linotype"/>
        </w:rPr>
        <w:t>, promovido por</w:t>
      </w:r>
      <w:r w:rsidRPr="0050799A">
        <w:rPr>
          <w:rFonts w:ascii="Palatino Linotype" w:hAnsi="Palatino Linotype" w:cs="Arial"/>
        </w:rPr>
        <w:t xml:space="preserve"> la </w:t>
      </w:r>
      <w:r w:rsidRPr="0050799A">
        <w:rPr>
          <w:rFonts w:ascii="Palatino Linotype" w:hAnsi="Palatino Linotype" w:cs="Arial"/>
          <w:b/>
        </w:rPr>
        <w:t xml:space="preserve">C. </w:t>
      </w:r>
      <w:r w:rsidR="00B5340E" w:rsidRPr="00B5340E">
        <w:rPr>
          <w:rFonts w:ascii="Palatino Linotype" w:hAnsi="Palatino Linotype"/>
          <w:b/>
        </w:rPr>
        <w:t>XXXXXXXXX XXXX</w:t>
      </w:r>
      <w:r w:rsidRPr="0050799A">
        <w:rPr>
          <w:rFonts w:ascii="Palatino Linotype" w:hAnsi="Palatino Linotype" w:cs="Arial"/>
          <w:b/>
        </w:rPr>
        <w:t xml:space="preserve">, </w:t>
      </w:r>
      <w:r w:rsidRPr="0050799A">
        <w:rPr>
          <w:rFonts w:ascii="Palatino Linotype" w:hAnsi="Palatino Linotype" w:cs="Arial"/>
        </w:rPr>
        <w:t>en lo sucesivo</w:t>
      </w:r>
      <w:r w:rsidRPr="0050799A">
        <w:rPr>
          <w:rFonts w:ascii="Palatino Linotype" w:hAnsi="Palatino Linotype" w:cs="Arial"/>
          <w:b/>
        </w:rPr>
        <w:t xml:space="preserve"> LA RECURRENTE,</w:t>
      </w:r>
      <w:r w:rsidRPr="0050799A">
        <w:rPr>
          <w:rFonts w:ascii="Palatino Linotype" w:hAnsi="Palatino Linotype"/>
        </w:rPr>
        <w:t xml:space="preserve"> en contra de la respuesta emitida por el </w:t>
      </w:r>
      <w:r w:rsidR="00D76A04" w:rsidRPr="0050799A">
        <w:rPr>
          <w:rFonts w:ascii="Palatino Linotype" w:hAnsi="Palatino Linotype" w:cs="Arial"/>
          <w:b/>
        </w:rPr>
        <w:t>Partido Revolucionario Institucional</w:t>
      </w:r>
      <w:r w:rsidRPr="0050799A">
        <w:rPr>
          <w:rFonts w:ascii="Palatino Linotype" w:hAnsi="Palatino Linotype" w:cs="Arial"/>
          <w:b/>
        </w:rPr>
        <w:t>,</w:t>
      </w:r>
      <w:r w:rsidRPr="0050799A">
        <w:rPr>
          <w:rFonts w:ascii="Palatino Linotype" w:hAnsi="Palatino Linotype"/>
        </w:rPr>
        <w:t xml:space="preserve"> en lo sucesivo </w:t>
      </w:r>
      <w:r w:rsidRPr="0050799A">
        <w:rPr>
          <w:rFonts w:ascii="Palatino Linotype" w:hAnsi="Palatino Linotype"/>
          <w:b/>
        </w:rPr>
        <w:t>EL SUJETO OBLIGADO</w:t>
      </w:r>
      <w:r w:rsidRPr="0050799A">
        <w:rPr>
          <w:rFonts w:ascii="Palatino Linotype" w:hAnsi="Palatino Linotype"/>
        </w:rPr>
        <w:t xml:space="preserve">, se procede a dictar la presente resolución con base en lo siguiente: </w:t>
      </w:r>
    </w:p>
    <w:p w:rsidR="002D6385" w:rsidRPr="0050799A" w:rsidRDefault="002D6385" w:rsidP="002D6385">
      <w:pPr>
        <w:spacing w:before="100" w:beforeAutospacing="1" w:after="100" w:afterAutospacing="1" w:line="360" w:lineRule="auto"/>
        <w:jc w:val="center"/>
        <w:rPr>
          <w:rFonts w:ascii="Palatino Linotype" w:hAnsi="Palatino Linotype"/>
          <w:b/>
          <w:bCs/>
          <w:spacing w:val="40"/>
          <w:sz w:val="28"/>
        </w:rPr>
      </w:pPr>
      <w:r w:rsidRPr="0050799A">
        <w:rPr>
          <w:rFonts w:ascii="Palatino Linotype" w:hAnsi="Palatino Linotype"/>
          <w:b/>
          <w:bCs/>
          <w:spacing w:val="40"/>
          <w:sz w:val="28"/>
        </w:rPr>
        <w:t>RESULTANDO</w:t>
      </w:r>
    </w:p>
    <w:p w:rsidR="002D6385" w:rsidRPr="0050799A" w:rsidRDefault="002D6385" w:rsidP="002D6385">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b/>
          <w:sz w:val="28"/>
          <w:szCs w:val="28"/>
        </w:rPr>
        <w:t>I.</w:t>
      </w:r>
      <w:r w:rsidRPr="0050799A">
        <w:rPr>
          <w:rFonts w:ascii="Palatino Linotype" w:hAnsi="Palatino Linotype" w:cs="Arial"/>
          <w:b/>
        </w:rPr>
        <w:t xml:space="preserve"> </w:t>
      </w:r>
      <w:r w:rsidRPr="0050799A">
        <w:rPr>
          <w:rFonts w:ascii="Palatino Linotype" w:hAnsi="Palatino Linotype"/>
        </w:rPr>
        <w:t xml:space="preserve">En </w:t>
      </w:r>
      <w:r w:rsidRPr="0050799A">
        <w:rPr>
          <w:rFonts w:ascii="Palatino Linotype" w:hAnsi="Palatino Linotype" w:cs="Arial"/>
          <w:lang w:val="es-ES"/>
        </w:rPr>
        <w:t>fecha</w:t>
      </w:r>
      <w:r w:rsidRPr="0050799A">
        <w:rPr>
          <w:rFonts w:ascii="Palatino Linotype" w:hAnsi="Palatino Linotype"/>
        </w:rPr>
        <w:t xml:space="preserve"> </w:t>
      </w:r>
      <w:r w:rsidR="00D76A04" w:rsidRPr="0050799A">
        <w:rPr>
          <w:rFonts w:ascii="Palatino Linotype" w:hAnsi="Palatino Linotype"/>
        </w:rPr>
        <w:t>dieciocho de febrero</w:t>
      </w:r>
      <w:r w:rsidRPr="0050799A">
        <w:rPr>
          <w:rFonts w:ascii="Palatino Linotype" w:hAnsi="Palatino Linotype"/>
        </w:rPr>
        <w:t xml:space="preserve"> de dos mil dieci</w:t>
      </w:r>
      <w:r w:rsidR="00D76A04" w:rsidRPr="0050799A">
        <w:rPr>
          <w:rFonts w:ascii="Palatino Linotype" w:hAnsi="Palatino Linotype"/>
        </w:rPr>
        <w:t>nueve</w:t>
      </w:r>
      <w:r w:rsidRPr="0050799A">
        <w:rPr>
          <w:rFonts w:ascii="Palatino Linotype" w:hAnsi="Palatino Linotype"/>
        </w:rPr>
        <w:t xml:space="preserve">, </w:t>
      </w:r>
      <w:r w:rsidR="00D76A04" w:rsidRPr="0050799A">
        <w:rPr>
          <w:rFonts w:ascii="Palatino Linotype" w:hAnsi="Palatino Linotype"/>
          <w:b/>
        </w:rPr>
        <w:t xml:space="preserve">LA </w:t>
      </w:r>
      <w:r w:rsidRPr="0050799A">
        <w:rPr>
          <w:rFonts w:ascii="Palatino Linotype" w:hAnsi="Palatino Linotype"/>
          <w:b/>
        </w:rPr>
        <w:t>RECURRENTE</w:t>
      </w:r>
      <w:r w:rsidRPr="0050799A">
        <w:rPr>
          <w:rFonts w:ascii="Palatino Linotype" w:hAnsi="Palatino Linotype"/>
        </w:rPr>
        <w:t xml:space="preserve"> presentó a través del </w:t>
      </w:r>
      <w:r w:rsidRPr="0050799A">
        <w:rPr>
          <w:rFonts w:ascii="Palatino Linotype" w:hAnsi="Palatino Linotype" w:cs="Arial"/>
        </w:rPr>
        <w:t>Sistema</w:t>
      </w:r>
      <w:r w:rsidRPr="0050799A">
        <w:rPr>
          <w:rFonts w:ascii="Palatino Linotype" w:hAnsi="Palatino Linotype"/>
        </w:rPr>
        <w:t xml:space="preserve"> de Acceso a la Información Mexiquense, en lo subsecuente </w:t>
      </w:r>
      <w:r w:rsidRPr="0050799A">
        <w:rPr>
          <w:rFonts w:ascii="Palatino Linotype" w:hAnsi="Palatino Linotype"/>
          <w:b/>
        </w:rPr>
        <w:t xml:space="preserve">EL SAIMEX </w:t>
      </w:r>
      <w:r w:rsidRPr="0050799A">
        <w:rPr>
          <w:rFonts w:ascii="Palatino Linotype" w:hAnsi="Palatino Linotype"/>
        </w:rPr>
        <w:t xml:space="preserve">ante </w:t>
      </w:r>
      <w:r w:rsidRPr="0050799A">
        <w:rPr>
          <w:rFonts w:ascii="Palatino Linotype" w:hAnsi="Palatino Linotype"/>
          <w:b/>
        </w:rPr>
        <w:t>EL SUJETO OBLIGADO</w:t>
      </w:r>
      <w:r w:rsidRPr="0050799A">
        <w:rPr>
          <w:rFonts w:ascii="Palatino Linotype" w:hAnsi="Palatino Linotype"/>
        </w:rPr>
        <w:t xml:space="preserve">, la solicitud de acceso a la información pública, a la que se le asignó el número </w:t>
      </w:r>
      <w:r w:rsidR="00D76A04" w:rsidRPr="0050799A">
        <w:rPr>
          <w:rFonts w:ascii="Palatino Linotype" w:hAnsi="Palatino Linotype"/>
          <w:b/>
          <w:bCs/>
        </w:rPr>
        <w:t>00025</w:t>
      </w:r>
      <w:r w:rsidRPr="0050799A">
        <w:rPr>
          <w:rFonts w:ascii="Palatino Linotype" w:hAnsi="Palatino Linotype"/>
          <w:b/>
          <w:bCs/>
        </w:rPr>
        <w:t>/</w:t>
      </w:r>
      <w:r w:rsidR="00D76A04" w:rsidRPr="0050799A">
        <w:rPr>
          <w:rFonts w:ascii="Palatino Linotype" w:hAnsi="Palatino Linotype"/>
          <w:b/>
          <w:bCs/>
        </w:rPr>
        <w:t>PRI</w:t>
      </w:r>
      <w:r w:rsidRPr="0050799A">
        <w:rPr>
          <w:rFonts w:ascii="Palatino Linotype" w:hAnsi="Palatino Linotype"/>
          <w:b/>
          <w:bCs/>
        </w:rPr>
        <w:t>/IP/201</w:t>
      </w:r>
      <w:r w:rsidR="00D76A04" w:rsidRPr="0050799A">
        <w:rPr>
          <w:rFonts w:ascii="Palatino Linotype" w:hAnsi="Palatino Linotype"/>
          <w:b/>
          <w:bCs/>
        </w:rPr>
        <w:t>9</w:t>
      </w:r>
      <w:r w:rsidRPr="0050799A">
        <w:rPr>
          <w:rFonts w:ascii="Palatino Linotype" w:hAnsi="Palatino Linotype"/>
        </w:rPr>
        <w:t>, mediante la cual requirió:</w:t>
      </w:r>
    </w:p>
    <w:p w:rsidR="002D6385" w:rsidRPr="0050799A" w:rsidRDefault="002D6385" w:rsidP="00D76A04">
      <w:pPr>
        <w:spacing w:before="100" w:beforeAutospacing="1" w:after="100" w:afterAutospacing="1"/>
        <w:ind w:left="851" w:right="899"/>
        <w:jc w:val="both"/>
        <w:rPr>
          <w:rFonts w:ascii="Palatino Linotype" w:hAnsi="Palatino Linotype" w:cs="Arial"/>
          <w:i/>
          <w:sz w:val="22"/>
          <w:szCs w:val="22"/>
        </w:rPr>
      </w:pPr>
      <w:r w:rsidRPr="0050799A">
        <w:rPr>
          <w:rFonts w:ascii="Palatino Linotype" w:hAnsi="Palatino Linotype" w:cs="Arial"/>
          <w:i/>
          <w:sz w:val="22"/>
          <w:szCs w:val="22"/>
        </w:rPr>
        <w:t>“</w:t>
      </w:r>
      <w:r w:rsidR="00D76A04" w:rsidRPr="0050799A">
        <w:rPr>
          <w:rFonts w:ascii="Palatino Linotype" w:hAnsi="Palatino Linotype" w:cs="Arial"/>
          <w:i/>
          <w:sz w:val="22"/>
          <w:szCs w:val="22"/>
        </w:rPr>
        <w:t xml:space="preserve">Con fundamento en el artículo 6 de la Constitución Política de los Estados Unidos Mexicanos, solicito se informe del C. </w:t>
      </w:r>
      <w:r w:rsidR="00B5340E">
        <w:rPr>
          <w:rFonts w:ascii="Palatino Linotype" w:hAnsi="Palatino Linotype" w:cs="Arial"/>
          <w:i/>
          <w:sz w:val="22"/>
          <w:szCs w:val="22"/>
        </w:rPr>
        <w:t>XXXXXX XXXXXXX XXXXXX</w:t>
      </w:r>
      <w:r w:rsidR="00D76A04" w:rsidRPr="0050799A">
        <w:rPr>
          <w:rFonts w:ascii="Palatino Linotype" w:hAnsi="Palatino Linotype" w:cs="Arial"/>
          <w:i/>
          <w:sz w:val="22"/>
          <w:szCs w:val="22"/>
        </w:rPr>
        <w:t>, lo siguiente: Cargo que desempeña; Área de adscripción; Horario; Ubicación donde realiza su trabajo; Correo y número de teléfono; institucionales; Sueldo y monto de todas las prestaciones que recibe; Fecha de ingreso</w:t>
      </w:r>
      <w:r w:rsidRPr="0050799A">
        <w:rPr>
          <w:rFonts w:ascii="Palatino Linotype" w:hAnsi="Palatino Linotype" w:cs="Arial"/>
          <w:i/>
          <w:sz w:val="22"/>
          <w:szCs w:val="22"/>
        </w:rPr>
        <w:t>.” (Sic).</w:t>
      </w:r>
    </w:p>
    <w:p w:rsidR="002D6385" w:rsidRPr="0050799A" w:rsidRDefault="002D6385" w:rsidP="002D6385">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b/>
        </w:rPr>
        <w:t>MODALIDAD DE ENTREGA:</w:t>
      </w:r>
      <w:r w:rsidRPr="0050799A">
        <w:rPr>
          <w:rFonts w:ascii="Palatino Linotype" w:hAnsi="Palatino Linotype" w:cs="Arial"/>
        </w:rPr>
        <w:t xml:space="preserve"> Vía </w:t>
      </w:r>
      <w:r w:rsidRPr="0050799A">
        <w:rPr>
          <w:rFonts w:ascii="Palatino Linotype" w:hAnsi="Palatino Linotype" w:cs="Arial"/>
          <w:b/>
        </w:rPr>
        <w:t>SAIMEX</w:t>
      </w:r>
      <w:r w:rsidRPr="0050799A">
        <w:rPr>
          <w:rFonts w:ascii="Palatino Linotype" w:hAnsi="Palatino Linotype" w:cs="Arial"/>
        </w:rPr>
        <w:t>.</w:t>
      </w:r>
    </w:p>
    <w:p w:rsidR="00D76A04" w:rsidRPr="0050799A" w:rsidRDefault="002D6385" w:rsidP="00D76A04">
      <w:pPr>
        <w:spacing w:before="100" w:beforeAutospacing="1" w:after="100" w:afterAutospacing="1" w:line="360" w:lineRule="auto"/>
        <w:jc w:val="both"/>
        <w:rPr>
          <w:rFonts w:ascii="Palatino Linotype" w:hAnsi="Palatino Linotype" w:cs="Arial"/>
          <w:lang w:val="es-ES_tradnl"/>
        </w:rPr>
      </w:pPr>
      <w:r w:rsidRPr="0050799A">
        <w:rPr>
          <w:rFonts w:ascii="Palatino Linotype" w:hAnsi="Palatino Linotype"/>
          <w:b/>
          <w:sz w:val="28"/>
          <w:szCs w:val="28"/>
        </w:rPr>
        <w:t xml:space="preserve">II. </w:t>
      </w:r>
      <w:r w:rsidR="00D76A04" w:rsidRPr="0050799A">
        <w:rPr>
          <w:rFonts w:ascii="Palatino Linotype" w:hAnsi="Palatino Linotype"/>
        </w:rPr>
        <w:t xml:space="preserve">De las constancias que obran en </w:t>
      </w:r>
      <w:r w:rsidR="00D76A04" w:rsidRPr="0050799A">
        <w:rPr>
          <w:rFonts w:ascii="Palatino Linotype" w:hAnsi="Palatino Linotype"/>
          <w:b/>
        </w:rPr>
        <w:t>EL SAIMEX,</w:t>
      </w:r>
      <w:r w:rsidR="00D76A04" w:rsidRPr="0050799A">
        <w:rPr>
          <w:rFonts w:ascii="Palatino Linotype" w:hAnsi="Palatino Linotype"/>
        </w:rPr>
        <w:t xml:space="preserve"> se advierte que en fecha dieciocho de febrero de dos mil </w:t>
      </w:r>
      <w:r w:rsidR="00D76A04" w:rsidRPr="0050799A">
        <w:rPr>
          <w:rFonts w:ascii="Palatino Linotype" w:hAnsi="Palatino Linotype" w:cs="Arial"/>
        </w:rPr>
        <w:t>diecinueve</w:t>
      </w:r>
      <w:r w:rsidR="00D76A04" w:rsidRPr="0050799A">
        <w:rPr>
          <w:rFonts w:ascii="Palatino Linotype" w:hAnsi="Palatino Linotype"/>
        </w:rPr>
        <w:t xml:space="preserve">, </w:t>
      </w:r>
      <w:r w:rsidR="00D76A04" w:rsidRPr="0050799A">
        <w:rPr>
          <w:rFonts w:ascii="Palatino Linotype" w:hAnsi="Palatino Linotype" w:cs="Arial"/>
          <w:lang w:val="es-ES_tradnl"/>
        </w:rPr>
        <w:t xml:space="preserve">la </w:t>
      </w:r>
      <w:r w:rsidR="0013457E" w:rsidRPr="0050799A">
        <w:rPr>
          <w:rFonts w:ascii="Palatino Linotype" w:hAnsi="Palatino Linotype" w:cs="Arial"/>
          <w:lang w:val="es-ES_tradnl"/>
        </w:rPr>
        <w:t xml:space="preserve">Titular </w:t>
      </w:r>
      <w:r w:rsidR="00D76A04" w:rsidRPr="0050799A">
        <w:rPr>
          <w:rFonts w:ascii="Palatino Linotype" w:hAnsi="Palatino Linotype" w:cs="Arial"/>
          <w:lang w:val="es-ES_tradnl"/>
        </w:rPr>
        <w:t>de la Unidad de Transparencia del</w:t>
      </w:r>
      <w:r w:rsidR="00D76A04" w:rsidRPr="0050799A">
        <w:rPr>
          <w:rFonts w:ascii="Palatino Linotype" w:hAnsi="Palatino Linotype" w:cs="Arial"/>
          <w:b/>
          <w:lang w:val="es-ES_tradnl"/>
        </w:rPr>
        <w:t xml:space="preserve"> SUJETO OBLIGADO</w:t>
      </w:r>
      <w:r w:rsidR="00D76A04" w:rsidRPr="0050799A">
        <w:rPr>
          <w:rFonts w:ascii="Palatino Linotype" w:hAnsi="Palatino Linotype" w:cs="Arial"/>
          <w:lang w:val="es-ES_tradnl"/>
        </w:rPr>
        <w:t xml:space="preserve"> dio respuesta a la solicitud de información, en los siguientes términos:</w:t>
      </w:r>
    </w:p>
    <w:p w:rsidR="002D6385" w:rsidRPr="0050799A" w:rsidRDefault="00D76A04" w:rsidP="00D76A04">
      <w:pPr>
        <w:spacing w:before="100" w:beforeAutospacing="1" w:after="100" w:afterAutospacing="1" w:line="360" w:lineRule="auto"/>
        <w:jc w:val="center"/>
        <w:rPr>
          <w:rFonts w:ascii="Palatino Linotype" w:hAnsi="Palatino Linotype" w:cs="Arial"/>
          <w:lang w:val="es-ES_tradnl"/>
        </w:rPr>
      </w:pPr>
      <w:r w:rsidRPr="0050799A">
        <w:rPr>
          <w:noProof/>
          <w:lang w:eastAsia="es-MX"/>
        </w:rPr>
        <w:lastRenderedPageBreak/>
        <w:drawing>
          <wp:inline distT="0" distB="0" distL="0" distR="0" wp14:anchorId="156E797D" wp14:editId="5D63BD44">
            <wp:extent cx="5401890" cy="225693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600" t="12493" r="19783" b="38031"/>
                    <a:stretch/>
                  </pic:blipFill>
                  <pic:spPr bwMode="auto">
                    <a:xfrm>
                      <a:off x="0" y="0"/>
                      <a:ext cx="5415711" cy="2262705"/>
                    </a:xfrm>
                    <a:prstGeom prst="rect">
                      <a:avLst/>
                    </a:prstGeom>
                    <a:ln>
                      <a:noFill/>
                    </a:ln>
                    <a:extLst>
                      <a:ext uri="{53640926-AAD7-44D8-BBD7-CCE9431645EC}">
                        <a14:shadowObscured xmlns:a14="http://schemas.microsoft.com/office/drawing/2010/main"/>
                      </a:ext>
                    </a:extLst>
                  </pic:spPr>
                </pic:pic>
              </a:graphicData>
            </a:graphic>
          </wp:inline>
        </w:drawing>
      </w:r>
    </w:p>
    <w:p w:rsidR="00D76A04" w:rsidRPr="0050799A" w:rsidRDefault="00D76A04" w:rsidP="00D76A04">
      <w:pPr>
        <w:spacing w:before="100" w:beforeAutospacing="1" w:after="100" w:afterAutospacing="1" w:line="360" w:lineRule="auto"/>
        <w:jc w:val="both"/>
        <w:rPr>
          <w:rFonts w:ascii="Palatino Linotype" w:hAnsi="Palatino Linotype"/>
        </w:rPr>
      </w:pPr>
      <w:r w:rsidRPr="0050799A">
        <w:rPr>
          <w:rFonts w:ascii="Palatino Linotype" w:hAnsi="Palatino Linotype"/>
        </w:rPr>
        <w:t xml:space="preserve">A dicha respuesta, </w:t>
      </w:r>
      <w:r w:rsidRPr="0050799A">
        <w:rPr>
          <w:rFonts w:ascii="Palatino Linotype" w:hAnsi="Palatino Linotype"/>
          <w:b/>
        </w:rPr>
        <w:t xml:space="preserve">EL SUJETO OBLIGADO </w:t>
      </w:r>
      <w:r w:rsidRPr="0050799A">
        <w:rPr>
          <w:rFonts w:ascii="Palatino Linotype" w:hAnsi="Palatino Linotype"/>
        </w:rPr>
        <w:t>adjuntó d</w:t>
      </w:r>
      <w:r w:rsidR="00485226" w:rsidRPr="0050799A">
        <w:rPr>
          <w:rFonts w:ascii="Palatino Linotype" w:hAnsi="Palatino Linotype"/>
        </w:rPr>
        <w:t xml:space="preserve">iversos </w:t>
      </w:r>
      <w:r w:rsidRPr="0050799A">
        <w:rPr>
          <w:rFonts w:ascii="Palatino Linotype" w:hAnsi="Palatino Linotype"/>
        </w:rPr>
        <w:t>archivos electrónicos, mismos que para mayor entendimiento se describen a continuación:</w:t>
      </w:r>
    </w:p>
    <w:p w:rsidR="00CF14F0" w:rsidRPr="0050799A" w:rsidRDefault="00B5340E" w:rsidP="00485226">
      <w:pPr>
        <w:pStyle w:val="Prrafodelista"/>
        <w:numPr>
          <w:ilvl w:val="0"/>
          <w:numId w:val="3"/>
        </w:numPr>
        <w:spacing w:before="100" w:beforeAutospacing="1" w:after="100" w:afterAutospacing="1" w:line="360" w:lineRule="auto"/>
        <w:jc w:val="both"/>
        <w:rPr>
          <w:rFonts w:ascii="Palatino Linotype" w:hAnsi="Palatino Linotype"/>
        </w:rPr>
      </w:pPr>
      <w:hyperlink r:id="rId9" w:tgtFrame="_blank" w:history="1">
        <w:r w:rsidR="00D76A04" w:rsidRPr="0050799A">
          <w:rPr>
            <w:rFonts w:ascii="Palatino Linotype" w:hAnsi="Palatino Linotype"/>
          </w:rPr>
          <w:t>ANEXO DOS.pdf</w:t>
        </w:r>
      </w:hyperlink>
      <w:r w:rsidR="00CF14F0" w:rsidRPr="0050799A">
        <w:rPr>
          <w:rFonts w:ascii="Palatino Linotype" w:hAnsi="Palatino Linotype"/>
        </w:rPr>
        <w:t>,</w:t>
      </w:r>
      <w:r w:rsidR="00485226" w:rsidRPr="0050799A">
        <w:rPr>
          <w:rFonts w:ascii="Palatino Linotype" w:hAnsi="Palatino Linotype"/>
        </w:rPr>
        <w:t xml:space="preserve"> el cual contiene el oficio número SAE/005/2019, signado por el Funcionario Partidista Habilitado de la Secretaría de Acción Electoral</w:t>
      </w:r>
      <w:r w:rsidR="00E60F98" w:rsidRPr="0050799A">
        <w:rPr>
          <w:rFonts w:ascii="Palatino Linotype" w:hAnsi="Palatino Linotype"/>
        </w:rPr>
        <w:t>, mediante el cual remitió respuesta a la solicitud de información 00022/PRI/IP/2019.</w:t>
      </w:r>
    </w:p>
    <w:p w:rsidR="00F02153" w:rsidRPr="0050799A" w:rsidRDefault="00B5340E" w:rsidP="00D76A04">
      <w:pPr>
        <w:pStyle w:val="Prrafodelista"/>
        <w:numPr>
          <w:ilvl w:val="0"/>
          <w:numId w:val="3"/>
        </w:numPr>
        <w:spacing w:before="100" w:beforeAutospacing="1" w:after="100" w:afterAutospacing="1" w:line="360" w:lineRule="auto"/>
        <w:jc w:val="both"/>
        <w:rPr>
          <w:rFonts w:ascii="Palatino Linotype" w:hAnsi="Palatino Linotype"/>
        </w:rPr>
      </w:pPr>
      <w:hyperlink r:id="rId10" w:tgtFrame="_blank" w:history="1">
        <w:r w:rsidR="00D76A04" w:rsidRPr="0050799A">
          <w:rPr>
            <w:rFonts w:ascii="Palatino Linotype" w:hAnsi="Palatino Linotype"/>
          </w:rPr>
          <w:t>cargos de presidentes del CDE.pdf</w:t>
        </w:r>
      </w:hyperlink>
      <w:r w:rsidR="00F02153" w:rsidRPr="0050799A">
        <w:rPr>
          <w:rFonts w:ascii="Palatino Linotype" w:hAnsi="Palatino Linotype"/>
        </w:rPr>
        <w:t xml:space="preserve">, el cual contiene </w:t>
      </w:r>
      <w:r w:rsidR="00FB4219" w:rsidRPr="0050799A">
        <w:rPr>
          <w:rFonts w:ascii="Palatino Linotype" w:hAnsi="Palatino Linotype"/>
        </w:rPr>
        <w:t>un listado con el nombre y periodo de los últimos tres presidentes del Comité Directivo Estatal de dicho partido político.</w:t>
      </w:r>
    </w:p>
    <w:p w:rsidR="00C63B8D" w:rsidRPr="0050799A" w:rsidRDefault="00B5340E" w:rsidP="00D76A04">
      <w:pPr>
        <w:pStyle w:val="Prrafodelista"/>
        <w:numPr>
          <w:ilvl w:val="0"/>
          <w:numId w:val="3"/>
        </w:numPr>
        <w:spacing w:before="100" w:beforeAutospacing="1" w:after="100" w:afterAutospacing="1" w:line="360" w:lineRule="auto"/>
        <w:jc w:val="both"/>
        <w:rPr>
          <w:rFonts w:ascii="Palatino Linotype" w:hAnsi="Palatino Linotype"/>
        </w:rPr>
      </w:pPr>
      <w:hyperlink r:id="rId11" w:tgtFrame="_blank" w:history="1">
        <w:r w:rsidR="00D76A04" w:rsidRPr="0050799A">
          <w:rPr>
            <w:rFonts w:ascii="Palatino Linotype" w:hAnsi="Palatino Linotype"/>
          </w:rPr>
          <w:t>ANEXO UNO.pdf</w:t>
        </w:r>
      </w:hyperlink>
      <w:r w:rsidR="00C63B8D" w:rsidRPr="0050799A">
        <w:rPr>
          <w:rFonts w:ascii="Palatino Linotype" w:hAnsi="Palatino Linotype"/>
        </w:rPr>
        <w:t>,</w:t>
      </w:r>
      <w:r w:rsidR="00BF6F25" w:rsidRPr="0050799A">
        <w:rPr>
          <w:rFonts w:ascii="Palatino Linotype" w:hAnsi="Palatino Linotype"/>
        </w:rPr>
        <w:t xml:space="preserve"> </w:t>
      </w:r>
      <w:r w:rsidR="0013457E" w:rsidRPr="0050799A">
        <w:rPr>
          <w:rFonts w:ascii="Palatino Linotype" w:hAnsi="Palatino Linotype"/>
        </w:rPr>
        <w:t xml:space="preserve">el cual </w:t>
      </w:r>
      <w:r w:rsidR="00BF6F25" w:rsidRPr="0050799A">
        <w:rPr>
          <w:rFonts w:ascii="Palatino Linotype" w:hAnsi="Palatino Linotype"/>
        </w:rPr>
        <w:t xml:space="preserve">contiene el oficio UTPRI/CDEEM/SI/024/19, </w:t>
      </w:r>
      <w:r w:rsidR="000851F6" w:rsidRPr="0050799A">
        <w:rPr>
          <w:rFonts w:ascii="Palatino Linotype" w:hAnsi="Palatino Linotype"/>
        </w:rPr>
        <w:t>signado por la Titular de la Unidad de Transparencia del Comité Directivo Estatal del Partido Revolucionario Institucional, mediante el cual hace de conocimiento la respuesta a la solicitud de información 00022/PRI/IP/2019.</w:t>
      </w:r>
    </w:p>
    <w:p w:rsidR="00347534" w:rsidRPr="0050799A" w:rsidRDefault="00B5340E" w:rsidP="00347534">
      <w:pPr>
        <w:pStyle w:val="Prrafodelista"/>
        <w:numPr>
          <w:ilvl w:val="0"/>
          <w:numId w:val="3"/>
        </w:numPr>
        <w:spacing w:before="100" w:beforeAutospacing="1" w:after="100" w:afterAutospacing="1" w:line="360" w:lineRule="auto"/>
        <w:ind w:left="1068"/>
        <w:jc w:val="both"/>
        <w:rPr>
          <w:rFonts w:ascii="Palatino Linotype" w:hAnsi="Palatino Linotype"/>
          <w:i/>
        </w:rPr>
      </w:pPr>
      <w:hyperlink r:id="rId12" w:tgtFrame="_blank" w:history="1">
        <w:proofErr w:type="spellStart"/>
        <w:r w:rsidR="00D76A04" w:rsidRPr="0050799A">
          <w:rPr>
            <w:rFonts w:ascii="Palatino Linotype" w:hAnsi="Palatino Linotype"/>
          </w:rPr>
          <w:t>contestacion</w:t>
        </w:r>
        <w:proofErr w:type="spellEnd"/>
        <w:r w:rsidR="00D76A04" w:rsidRPr="0050799A">
          <w:rPr>
            <w:rFonts w:ascii="Palatino Linotype" w:hAnsi="Palatino Linotype"/>
          </w:rPr>
          <w:t xml:space="preserve"> solicitud 25.docx</w:t>
        </w:r>
      </w:hyperlink>
      <w:r w:rsidR="005E3135" w:rsidRPr="0050799A">
        <w:rPr>
          <w:rFonts w:ascii="Palatino Linotype" w:hAnsi="Palatino Linotype"/>
        </w:rPr>
        <w:t xml:space="preserve">, archivo electrónico que contiene </w:t>
      </w:r>
      <w:r w:rsidR="00347534" w:rsidRPr="0050799A">
        <w:rPr>
          <w:rFonts w:ascii="Palatino Linotype" w:hAnsi="Palatino Linotype"/>
        </w:rPr>
        <w:t>lo siguiente: “</w:t>
      </w:r>
      <w:r w:rsidR="00347534" w:rsidRPr="0050799A">
        <w:rPr>
          <w:rFonts w:ascii="Palatino Linotype" w:hAnsi="Palatino Linotype"/>
          <w:i/>
        </w:rPr>
        <w:t xml:space="preserve">En atención a su solicitud, la Unidad de Transparencia del Comité Directivo Estatal del Partido Revolucionario Institucional, por error técnico fue anexado a su </w:t>
      </w:r>
      <w:r w:rsidR="00347534" w:rsidRPr="0050799A">
        <w:rPr>
          <w:rFonts w:ascii="Palatino Linotype" w:hAnsi="Palatino Linotype"/>
          <w:i/>
        </w:rPr>
        <w:lastRenderedPageBreak/>
        <w:t>solicitud de información la contestación de otro ciudadano, por lo tanto, la Unidad de Transparencia del Comité Directivo Estatal del Partido Revolucionario Institucional en aras de subsanar y entregar la información que refiere en su solicitud me permito seguir en ingresar la misma información que requiere en otro folio para poder entregarle dicha información.</w:t>
      </w:r>
    </w:p>
    <w:p w:rsidR="002D6385" w:rsidRPr="0050799A" w:rsidRDefault="00347534" w:rsidP="00347534">
      <w:pPr>
        <w:pStyle w:val="Prrafodelista"/>
        <w:spacing w:before="100" w:beforeAutospacing="1" w:after="100" w:afterAutospacing="1" w:line="360" w:lineRule="auto"/>
        <w:ind w:left="1068"/>
        <w:jc w:val="both"/>
        <w:rPr>
          <w:rFonts w:ascii="Palatino Linotype" w:hAnsi="Palatino Linotype"/>
        </w:rPr>
      </w:pPr>
      <w:r w:rsidRPr="0050799A">
        <w:rPr>
          <w:rFonts w:ascii="Palatino Linotype" w:hAnsi="Palatino Linotype"/>
          <w:i/>
        </w:rPr>
        <w:t>De ante mano la Unidad de Transparencia del Comité Directivo Estatal del Partido Revolucionario Institucional exime su culpa y este en toda la disposición en entregar la información que solicito.” (Sic)</w:t>
      </w:r>
    </w:p>
    <w:p w:rsidR="002C31E5" w:rsidRPr="0050799A" w:rsidRDefault="002D6385" w:rsidP="002C31E5">
      <w:pPr>
        <w:spacing w:before="100" w:beforeAutospacing="1" w:after="100" w:afterAutospacing="1" w:line="360" w:lineRule="auto"/>
        <w:jc w:val="both"/>
        <w:rPr>
          <w:rFonts w:ascii="Palatino Linotype" w:hAnsi="Palatino Linotype" w:cs="Arial"/>
          <w:lang w:val="es-ES_tradnl"/>
        </w:rPr>
      </w:pPr>
      <w:r w:rsidRPr="0050799A">
        <w:rPr>
          <w:rFonts w:ascii="Palatino Linotype" w:hAnsi="Palatino Linotype"/>
          <w:b/>
          <w:sz w:val="28"/>
          <w:szCs w:val="28"/>
        </w:rPr>
        <w:t xml:space="preserve">III. </w:t>
      </w:r>
      <w:r w:rsidR="002C31E5" w:rsidRPr="0050799A">
        <w:rPr>
          <w:rFonts w:ascii="Palatino Linotype" w:hAnsi="Palatino Linotype"/>
        </w:rPr>
        <w:t xml:space="preserve">Inconforme con la </w:t>
      </w:r>
      <w:r w:rsidR="002C31E5" w:rsidRPr="0050799A">
        <w:rPr>
          <w:rFonts w:ascii="Palatino Linotype" w:hAnsi="Palatino Linotype" w:cs="Arial"/>
        </w:rPr>
        <w:t xml:space="preserve">respuesta, el veintiséis de febrero de dos mil diecinueve, </w:t>
      </w:r>
      <w:r w:rsidR="002C31E5" w:rsidRPr="0050799A">
        <w:rPr>
          <w:rFonts w:ascii="Palatino Linotype" w:hAnsi="Palatino Linotype"/>
          <w:b/>
        </w:rPr>
        <w:t>LA RECURRENTE</w:t>
      </w:r>
      <w:r w:rsidR="002C31E5" w:rsidRPr="0050799A">
        <w:rPr>
          <w:rFonts w:ascii="Palatino Linotype" w:hAnsi="Palatino Linotype"/>
        </w:rPr>
        <w:t xml:space="preserve"> interpuso el recurso de revisión objeto del presente estudio, el cual fue registrado en </w:t>
      </w:r>
      <w:r w:rsidR="002C31E5" w:rsidRPr="0050799A">
        <w:rPr>
          <w:rFonts w:ascii="Palatino Linotype" w:hAnsi="Palatino Linotype"/>
          <w:b/>
        </w:rPr>
        <w:t>EL SAIMEX</w:t>
      </w:r>
      <w:r w:rsidR="002C31E5" w:rsidRPr="0050799A">
        <w:rPr>
          <w:rFonts w:ascii="Palatino Linotype" w:hAnsi="Palatino Linotype"/>
        </w:rPr>
        <w:t xml:space="preserve"> y se le asignó el número de expediente </w:t>
      </w:r>
      <w:r w:rsidR="002C31E5" w:rsidRPr="0050799A">
        <w:rPr>
          <w:rFonts w:ascii="Palatino Linotype" w:hAnsi="Palatino Linotype" w:cs="Arial"/>
          <w:b/>
          <w:bCs/>
        </w:rPr>
        <w:t>01112/INFOEM/IP/RR/2019</w:t>
      </w:r>
      <w:r w:rsidR="002C31E5" w:rsidRPr="0050799A">
        <w:rPr>
          <w:rFonts w:ascii="Palatino Linotype" w:hAnsi="Palatino Linotype" w:cs="Arial"/>
        </w:rPr>
        <w:t>, en el que señaló como acto impugnado:</w:t>
      </w:r>
    </w:p>
    <w:p w:rsidR="002D6385" w:rsidRPr="0050799A" w:rsidRDefault="00C13FF1" w:rsidP="00C13FF1">
      <w:pPr>
        <w:spacing w:before="100" w:beforeAutospacing="1" w:after="100" w:afterAutospacing="1"/>
        <w:ind w:left="851" w:right="899"/>
        <w:jc w:val="both"/>
        <w:rPr>
          <w:rFonts w:ascii="Palatino Linotype" w:hAnsi="Palatino Linotype" w:cs="Arial"/>
          <w:i/>
          <w:sz w:val="22"/>
          <w:szCs w:val="22"/>
        </w:rPr>
      </w:pPr>
      <w:r w:rsidRPr="0050799A">
        <w:rPr>
          <w:rFonts w:ascii="Palatino Linotype" w:hAnsi="Palatino Linotype" w:cs="Arial"/>
          <w:i/>
          <w:sz w:val="22"/>
          <w:szCs w:val="22"/>
        </w:rPr>
        <w:t xml:space="preserve">“CON FECHA 16 DE FEBRERO DEL PRESENTE AÑO, SOLICITE LA SIGUIENTE INFORMACIÓN: "...se informe del C. </w:t>
      </w:r>
      <w:r w:rsidR="00B5340E">
        <w:rPr>
          <w:rFonts w:ascii="Palatino Linotype" w:hAnsi="Palatino Linotype" w:cs="Arial"/>
          <w:i/>
          <w:sz w:val="22"/>
          <w:szCs w:val="22"/>
        </w:rPr>
        <w:t>XXXXXX XXXXXXX XXXXXX</w:t>
      </w:r>
      <w:r w:rsidRPr="0050799A">
        <w:rPr>
          <w:rFonts w:ascii="Palatino Linotype" w:hAnsi="Palatino Linotype" w:cs="Arial"/>
          <w:i/>
          <w:sz w:val="22"/>
          <w:szCs w:val="22"/>
        </w:rPr>
        <w:t xml:space="preserve">, lo siguiente: Cargo que desempeña; Área de adscripción; Horario; Ubicación donde realiza su trabajo; Correo y número de teléfono; institucionales; Sueldo y monto de todas las prestaciones que recibe; Fecha de ingreso..." DICHA INFORMACIÒN FUE REQUERIDA AL PARTIDO REVOLUCIONARIO INSTITUCIONAL, NO OBSTANTE SU RESPUESTA EMITIDA NO CORRESPONDE A LO SOLICITADO, POR LO QUE ME ESTÁN OCULTANDO INFORMACIÒN.” (Sic) </w:t>
      </w:r>
    </w:p>
    <w:p w:rsidR="00756577" w:rsidRPr="0050799A" w:rsidRDefault="00756577" w:rsidP="00756577">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 xml:space="preserve">Asimismo, como razones o motivos de inconformidad:  </w:t>
      </w:r>
    </w:p>
    <w:p w:rsidR="00756577" w:rsidRPr="0050799A" w:rsidRDefault="00756577" w:rsidP="00756577">
      <w:pPr>
        <w:spacing w:before="100" w:beforeAutospacing="1" w:after="100" w:afterAutospacing="1"/>
        <w:ind w:left="851" w:right="899"/>
        <w:jc w:val="both"/>
        <w:rPr>
          <w:rFonts w:ascii="Palatino Linotype" w:hAnsi="Palatino Linotype" w:cs="Arial"/>
          <w:i/>
          <w:sz w:val="22"/>
          <w:szCs w:val="22"/>
        </w:rPr>
      </w:pPr>
      <w:r w:rsidRPr="0050799A">
        <w:rPr>
          <w:rFonts w:ascii="Palatino Linotype" w:hAnsi="Palatino Linotype" w:cs="Arial"/>
          <w:i/>
          <w:sz w:val="22"/>
          <w:szCs w:val="22"/>
        </w:rPr>
        <w:t xml:space="preserve">“LA RESPUESTA NO CORRESPONDE A LO SOLICITADO POR LA PETICIONARIA.” (Sic) </w:t>
      </w:r>
    </w:p>
    <w:p w:rsidR="002D6385" w:rsidRPr="0050799A" w:rsidRDefault="00854D1A" w:rsidP="00854D1A">
      <w:pPr>
        <w:spacing w:before="100" w:beforeAutospacing="1" w:after="100" w:afterAutospacing="1" w:line="360" w:lineRule="auto"/>
        <w:rPr>
          <w:rFonts w:ascii="Palatino Linotype" w:hAnsi="Palatino Linotype"/>
        </w:rPr>
      </w:pPr>
      <w:r w:rsidRPr="0050799A">
        <w:rPr>
          <w:rFonts w:ascii="Palatino Linotype" w:hAnsi="Palatino Linotype"/>
        </w:rPr>
        <w:lastRenderedPageBreak/>
        <w:t>Ajuntando a dicho recurso el archivo electrónico denominado</w:t>
      </w:r>
      <w:r w:rsidRPr="0050799A">
        <w:rPr>
          <w:rFonts w:ascii="Palatino Linotype" w:hAnsi="Palatino Linotype"/>
          <w:b/>
        </w:rPr>
        <w:t xml:space="preserve"> </w:t>
      </w:r>
      <w:hyperlink r:id="rId13" w:tgtFrame="_blank" w:history="1">
        <w:proofErr w:type="spellStart"/>
        <w:r w:rsidRPr="0050799A">
          <w:rPr>
            <w:rFonts w:ascii="Palatino Linotype" w:hAnsi="Palatino Linotype"/>
            <w:b/>
          </w:rPr>
          <w:t>contestacion</w:t>
        </w:r>
        <w:proofErr w:type="spellEnd"/>
        <w:r w:rsidRPr="0050799A">
          <w:rPr>
            <w:rFonts w:ascii="Palatino Linotype" w:hAnsi="Palatino Linotype"/>
            <w:b/>
          </w:rPr>
          <w:t xml:space="preserve"> solicitud 25.docx</w:t>
        </w:r>
      </w:hyperlink>
      <w:r w:rsidRPr="0050799A">
        <w:rPr>
          <w:rFonts w:ascii="Palatino Linotype" w:hAnsi="Palatino Linotype"/>
          <w:b/>
        </w:rPr>
        <w:t xml:space="preserve">, </w:t>
      </w:r>
      <w:r w:rsidRPr="0050799A">
        <w:rPr>
          <w:rFonts w:ascii="Palatino Linotype" w:hAnsi="Palatino Linotype"/>
        </w:rPr>
        <w:t xml:space="preserve">del que se omite su inserción en el presente apartado, toda vez que, ya es del conocimiento de las partes al ser el mismo que se encuentra descrito </w:t>
      </w:r>
      <w:r w:rsidR="00322685" w:rsidRPr="0050799A">
        <w:rPr>
          <w:rFonts w:ascii="Palatino Linotype" w:hAnsi="Palatino Linotype"/>
        </w:rPr>
        <w:t xml:space="preserve">al final del </w:t>
      </w:r>
      <w:r w:rsidR="00C94D19" w:rsidRPr="0050799A">
        <w:rPr>
          <w:rFonts w:ascii="Palatino Linotype" w:hAnsi="Palatino Linotype"/>
        </w:rPr>
        <w:t>Resultando que antecede.</w:t>
      </w:r>
    </w:p>
    <w:p w:rsidR="002D6385" w:rsidRPr="0050799A" w:rsidRDefault="002D6385" w:rsidP="002D6385">
      <w:pPr>
        <w:spacing w:before="100" w:beforeAutospacing="1" w:after="100" w:afterAutospacing="1" w:line="360" w:lineRule="auto"/>
        <w:jc w:val="both"/>
        <w:rPr>
          <w:rFonts w:ascii="Palatino Linotype" w:hAnsi="Palatino Linotype" w:cs="Arial"/>
          <w:lang w:val="es-ES_tradnl"/>
        </w:rPr>
      </w:pPr>
      <w:r w:rsidRPr="0050799A">
        <w:rPr>
          <w:rFonts w:ascii="Palatino Linotype" w:hAnsi="Palatino Linotype"/>
          <w:b/>
          <w:sz w:val="28"/>
          <w:szCs w:val="28"/>
        </w:rPr>
        <w:t xml:space="preserve">IV. </w:t>
      </w:r>
      <w:r w:rsidR="00792762" w:rsidRPr="0050799A">
        <w:rPr>
          <w:rFonts w:ascii="Palatino Linotype" w:hAnsi="Palatino Linotype"/>
        </w:rPr>
        <w:t>El</w:t>
      </w:r>
      <w:r w:rsidR="00792762" w:rsidRPr="0050799A">
        <w:rPr>
          <w:rFonts w:ascii="Palatino Linotype" w:hAnsi="Palatino Linotype"/>
          <w:b/>
          <w:sz w:val="28"/>
          <w:szCs w:val="28"/>
        </w:rPr>
        <w:t xml:space="preserve"> </w:t>
      </w:r>
      <w:r w:rsidR="00792762" w:rsidRPr="0050799A">
        <w:rPr>
          <w:rFonts w:ascii="Palatino Linotype" w:hAnsi="Palatino Linotype"/>
        </w:rPr>
        <w:t xml:space="preserve">veintiséis de febrero de dos mil diecinueve, el </w:t>
      </w:r>
      <w:r w:rsidR="00792762" w:rsidRPr="0050799A">
        <w:rPr>
          <w:rFonts w:ascii="Palatino Linotype" w:hAnsi="Palatino Linotype"/>
          <w:lang w:val="es-ES_tradnl"/>
        </w:rPr>
        <w:t>recurso de que</w:t>
      </w:r>
      <w:r w:rsidR="00792762" w:rsidRPr="0050799A">
        <w:rPr>
          <w:rFonts w:ascii="Palatino Linotype" w:hAnsi="Palatino Linotype"/>
        </w:rPr>
        <w:t xml:space="preserve"> se trata</w:t>
      </w:r>
      <w:r w:rsidR="00792762" w:rsidRPr="0050799A">
        <w:rPr>
          <w:rFonts w:ascii="Palatino Linotype" w:hAnsi="Palatino Linotype"/>
          <w:lang w:val="es-ES_tradnl"/>
        </w:rPr>
        <w:t xml:space="preserve"> se envió electrónicamente al Instituto de </w:t>
      </w:r>
      <w:r w:rsidR="00792762" w:rsidRPr="0050799A">
        <w:rPr>
          <w:rFonts w:ascii="Palatino Linotype" w:eastAsia="Arial Unicode MS" w:hAnsi="Palatino Linotype"/>
        </w:rPr>
        <w:t>Transparencia</w:t>
      </w:r>
      <w:r w:rsidR="00792762" w:rsidRPr="0050799A">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792762" w:rsidRPr="0050799A">
        <w:rPr>
          <w:rFonts w:ascii="Palatino Linotype" w:hAnsi="Palatino Linotype"/>
        </w:rPr>
        <w:t>Ley de Transparencia y Acceso a la Información Pública del Estado de México y Municipios</w:t>
      </w:r>
      <w:r w:rsidR="00792762" w:rsidRPr="0050799A">
        <w:rPr>
          <w:rFonts w:ascii="Palatino Linotype" w:hAnsi="Palatino Linotype"/>
          <w:lang w:val="es-ES_tradnl"/>
        </w:rPr>
        <w:t>, se turnó, a través del</w:t>
      </w:r>
      <w:r w:rsidR="00792762" w:rsidRPr="0050799A">
        <w:rPr>
          <w:rFonts w:ascii="Palatino Linotype" w:eastAsia="Arial Unicode MS" w:hAnsi="Palatino Linotype"/>
          <w:lang w:val="es-ES_tradnl"/>
        </w:rPr>
        <w:t xml:space="preserve"> </w:t>
      </w:r>
      <w:r w:rsidR="00792762" w:rsidRPr="0050799A">
        <w:rPr>
          <w:rFonts w:ascii="Palatino Linotype" w:eastAsia="Arial Unicode MS" w:hAnsi="Palatino Linotype"/>
          <w:b/>
          <w:lang w:val="es-ES_tradnl"/>
        </w:rPr>
        <w:t>SAIMEX</w:t>
      </w:r>
      <w:r w:rsidR="00792762" w:rsidRPr="0050799A">
        <w:rPr>
          <w:rFonts w:ascii="Palatino Linotype" w:hAnsi="Palatino Linotype"/>
        </w:rPr>
        <w:t xml:space="preserve">, a la </w:t>
      </w:r>
      <w:r w:rsidR="00792762" w:rsidRPr="0050799A">
        <w:rPr>
          <w:rFonts w:ascii="Palatino Linotype" w:hAnsi="Palatino Linotype"/>
          <w:lang w:val="es-ES_tradnl"/>
        </w:rPr>
        <w:t xml:space="preserve">Comisionada </w:t>
      </w:r>
      <w:r w:rsidR="00792762" w:rsidRPr="0050799A">
        <w:rPr>
          <w:rFonts w:ascii="Palatino Linotype" w:hAnsi="Palatino Linotype"/>
          <w:b/>
          <w:lang w:val="es-ES_tradnl"/>
        </w:rPr>
        <w:t>EVA ABAID YAPUR</w:t>
      </w:r>
      <w:r w:rsidR="00792762" w:rsidRPr="0050799A">
        <w:rPr>
          <w:rFonts w:ascii="Palatino Linotype" w:hAnsi="Palatino Linotype"/>
        </w:rPr>
        <w:t>,</w:t>
      </w:r>
      <w:r w:rsidR="00792762" w:rsidRPr="0050799A">
        <w:rPr>
          <w:rFonts w:ascii="Palatino Linotype" w:hAnsi="Palatino Linotype"/>
          <w:lang w:val="es-ES_tradnl"/>
        </w:rPr>
        <w:t xml:space="preserve"> a efecto de decretar su admisión o </w:t>
      </w:r>
      <w:proofErr w:type="spellStart"/>
      <w:r w:rsidR="00792762" w:rsidRPr="0050799A">
        <w:rPr>
          <w:rFonts w:ascii="Palatino Linotype" w:hAnsi="Palatino Linotype"/>
          <w:lang w:val="es-ES_tradnl"/>
        </w:rPr>
        <w:t>desechamiento</w:t>
      </w:r>
      <w:proofErr w:type="spellEnd"/>
      <w:r w:rsidR="00792762" w:rsidRPr="0050799A">
        <w:rPr>
          <w:rFonts w:ascii="Palatino Linotype" w:hAnsi="Palatino Linotype"/>
          <w:lang w:val="es-ES_tradnl"/>
        </w:rPr>
        <w:t>.</w:t>
      </w:r>
    </w:p>
    <w:p w:rsidR="00792762" w:rsidRPr="0050799A" w:rsidRDefault="002D6385" w:rsidP="00792762">
      <w:pPr>
        <w:spacing w:before="100" w:beforeAutospacing="1" w:after="100" w:afterAutospacing="1" w:line="360" w:lineRule="auto"/>
        <w:jc w:val="both"/>
        <w:rPr>
          <w:rFonts w:ascii="Palatino Linotype" w:hAnsi="Palatino Linotype" w:cs="Arial"/>
        </w:rPr>
      </w:pPr>
      <w:r w:rsidRPr="0050799A">
        <w:rPr>
          <w:rFonts w:ascii="Palatino Linotype" w:hAnsi="Palatino Linotype"/>
          <w:b/>
          <w:sz w:val="28"/>
          <w:szCs w:val="28"/>
        </w:rPr>
        <w:t xml:space="preserve">V. </w:t>
      </w:r>
      <w:r w:rsidR="00792762" w:rsidRPr="0050799A">
        <w:rPr>
          <w:rFonts w:ascii="Palatino Linotype" w:hAnsi="Palatino Linotype" w:cs="Arial"/>
        </w:rPr>
        <w:t>De las constancias del expediente electrónico del</w:t>
      </w:r>
      <w:r w:rsidR="00792762" w:rsidRPr="0050799A">
        <w:rPr>
          <w:rFonts w:ascii="Palatino Linotype" w:hAnsi="Palatino Linotype" w:cs="Arial"/>
          <w:b/>
        </w:rPr>
        <w:t xml:space="preserve"> SAIMEX</w:t>
      </w:r>
      <w:r w:rsidR="00792762" w:rsidRPr="0050799A">
        <w:rPr>
          <w:rFonts w:ascii="Palatino Linotype" w:hAnsi="Palatino Linotype" w:cs="Arial"/>
        </w:rPr>
        <w:t xml:space="preserve">, se advierte que en fecha cinco de marzo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que </w:t>
      </w:r>
      <w:r w:rsidR="00792762" w:rsidRPr="0050799A">
        <w:rPr>
          <w:rFonts w:ascii="Palatino Linotype" w:hAnsi="Palatino Linotype" w:cs="Arial"/>
          <w:b/>
        </w:rPr>
        <w:t>LA RECURRENTE</w:t>
      </w:r>
      <w:r w:rsidR="00792762" w:rsidRPr="0050799A">
        <w:rPr>
          <w:rFonts w:ascii="Palatino Linotype" w:hAnsi="Palatino Linotype" w:cs="Arial"/>
        </w:rPr>
        <w:t xml:space="preserve"> presentar pruebas y alegatos; así como, para que </w:t>
      </w:r>
      <w:r w:rsidR="00792762" w:rsidRPr="0050799A">
        <w:rPr>
          <w:rFonts w:ascii="Palatino Linotype" w:hAnsi="Palatino Linotype" w:cs="Arial"/>
          <w:b/>
        </w:rPr>
        <w:t xml:space="preserve">EL SUJETO OBLIGADO </w:t>
      </w:r>
      <w:r w:rsidR="00792762" w:rsidRPr="0050799A">
        <w:rPr>
          <w:rFonts w:ascii="Palatino Linotype" w:hAnsi="Palatino Linotype" w:cs="Arial"/>
        </w:rPr>
        <w:t>rindiera el Informe Justificado correspondiente.</w:t>
      </w:r>
    </w:p>
    <w:p w:rsidR="00792762" w:rsidRPr="0050799A" w:rsidRDefault="002D6385" w:rsidP="002D6385">
      <w:pPr>
        <w:spacing w:before="100" w:beforeAutospacing="1" w:after="100" w:afterAutospacing="1" w:line="360" w:lineRule="auto"/>
        <w:jc w:val="both"/>
        <w:rPr>
          <w:rFonts w:ascii="Palatino Linotype" w:hAnsi="Palatino Linotype" w:cs="Arial"/>
        </w:rPr>
      </w:pPr>
      <w:r w:rsidRPr="0050799A">
        <w:rPr>
          <w:rFonts w:ascii="Palatino Linotype" w:hAnsi="Palatino Linotype"/>
          <w:b/>
          <w:sz w:val="28"/>
          <w:szCs w:val="28"/>
        </w:rPr>
        <w:t>VI.</w:t>
      </w:r>
      <w:r w:rsidRPr="0050799A">
        <w:rPr>
          <w:rFonts w:ascii="Palatino Linotype" w:hAnsi="Palatino Linotype"/>
          <w:sz w:val="28"/>
          <w:szCs w:val="28"/>
        </w:rPr>
        <w:t xml:space="preserve"> </w:t>
      </w:r>
      <w:r w:rsidR="00792762" w:rsidRPr="0050799A">
        <w:rPr>
          <w:rFonts w:ascii="Palatino Linotype" w:hAnsi="Palatino Linotype" w:cs="Arial"/>
        </w:rPr>
        <w:t>En cumplimiento a lo anterior, de las constancias del expediente electrónico del</w:t>
      </w:r>
      <w:r w:rsidR="00792762" w:rsidRPr="0050799A">
        <w:rPr>
          <w:rFonts w:ascii="Palatino Linotype" w:hAnsi="Palatino Linotype" w:cs="Arial"/>
          <w:b/>
        </w:rPr>
        <w:t xml:space="preserve"> SAIMEX</w:t>
      </w:r>
      <w:r w:rsidR="00792762" w:rsidRPr="0050799A">
        <w:rPr>
          <w:rFonts w:ascii="Palatino Linotype" w:hAnsi="Palatino Linotype" w:cs="Arial"/>
        </w:rPr>
        <w:t xml:space="preserve">, se observa que dentro del término concedido a las partes </w:t>
      </w:r>
      <w:r w:rsidR="0013457E" w:rsidRPr="0050799A">
        <w:rPr>
          <w:rFonts w:ascii="Palatino Linotype" w:hAnsi="Palatino Linotype" w:cs="Arial"/>
          <w:b/>
        </w:rPr>
        <w:t>LA</w:t>
      </w:r>
      <w:r w:rsidR="00792762" w:rsidRPr="0050799A">
        <w:rPr>
          <w:rFonts w:ascii="Palatino Linotype" w:hAnsi="Palatino Linotype" w:cs="Arial"/>
          <w:b/>
        </w:rPr>
        <w:t xml:space="preserve"> RECURRENTE </w:t>
      </w:r>
      <w:r w:rsidR="00792762" w:rsidRPr="0050799A">
        <w:rPr>
          <w:rFonts w:ascii="Palatino Linotype" w:hAnsi="Palatino Linotype" w:cs="Arial"/>
        </w:rPr>
        <w:t xml:space="preserve">no presentó </w:t>
      </w:r>
      <w:r w:rsidR="00792762" w:rsidRPr="0050799A">
        <w:rPr>
          <w:rFonts w:ascii="Palatino Linotype" w:hAnsi="Palatino Linotype"/>
        </w:rPr>
        <w:t>manifestaciones</w:t>
      </w:r>
      <w:r w:rsidR="00792762" w:rsidRPr="0050799A">
        <w:rPr>
          <w:rFonts w:ascii="Palatino Linotype" w:hAnsi="Palatino Linotype" w:cs="Arial"/>
        </w:rPr>
        <w:t xml:space="preserve"> y alegatos, ni ofreció los medios de prueba que a su </w:t>
      </w:r>
      <w:r w:rsidR="00792762" w:rsidRPr="0050799A">
        <w:rPr>
          <w:rFonts w:ascii="Palatino Linotype" w:hAnsi="Palatino Linotype" w:cs="Arial"/>
        </w:rPr>
        <w:lastRenderedPageBreak/>
        <w:t xml:space="preserve">derecho convinieran. </w:t>
      </w:r>
      <w:r w:rsidR="0061101C" w:rsidRPr="0050799A">
        <w:rPr>
          <w:rFonts w:ascii="Palatino Linotype" w:hAnsi="Palatino Linotype" w:cs="Arial"/>
        </w:rPr>
        <w:t xml:space="preserve">Por su parte, </w:t>
      </w:r>
      <w:r w:rsidR="00792762" w:rsidRPr="0050799A">
        <w:rPr>
          <w:rFonts w:ascii="Palatino Linotype" w:hAnsi="Palatino Linotype" w:cs="Arial"/>
          <w:b/>
        </w:rPr>
        <w:t>EL SUJETO OBLIGADO</w:t>
      </w:r>
      <w:r w:rsidR="00482611" w:rsidRPr="0050799A">
        <w:rPr>
          <w:rFonts w:ascii="Palatino Linotype" w:hAnsi="Palatino Linotype" w:cs="Arial"/>
          <w:b/>
        </w:rPr>
        <w:t>,</w:t>
      </w:r>
      <w:r w:rsidR="00792762" w:rsidRPr="0050799A">
        <w:rPr>
          <w:rFonts w:ascii="Palatino Linotype" w:hAnsi="Palatino Linotype" w:cs="Arial"/>
          <w:b/>
        </w:rPr>
        <w:t xml:space="preserve"> </w:t>
      </w:r>
      <w:r w:rsidR="0061101C" w:rsidRPr="0050799A">
        <w:rPr>
          <w:rFonts w:ascii="Palatino Linotype" w:hAnsi="Palatino Linotype" w:cs="Arial"/>
        </w:rPr>
        <w:t xml:space="preserve">en fecha once de marzo de dos mil diecinueve, rindió </w:t>
      </w:r>
      <w:r w:rsidR="00792762" w:rsidRPr="0050799A">
        <w:rPr>
          <w:rFonts w:ascii="Palatino Linotype" w:hAnsi="Palatino Linotype" w:cs="Arial"/>
        </w:rPr>
        <w:t xml:space="preserve">el Informe Justificado correspondiente, </w:t>
      </w:r>
      <w:r w:rsidR="008C2EBB" w:rsidRPr="0050799A">
        <w:rPr>
          <w:rFonts w:ascii="Palatino Linotype" w:hAnsi="Palatino Linotype" w:cs="Arial"/>
        </w:rPr>
        <w:t xml:space="preserve">mismo que fue puesto a la vista de la hoy </w:t>
      </w:r>
      <w:r w:rsidR="008C3289" w:rsidRPr="0050799A">
        <w:rPr>
          <w:rFonts w:ascii="Palatino Linotype" w:hAnsi="Palatino Linotype" w:cs="Arial"/>
          <w:b/>
        </w:rPr>
        <w:t xml:space="preserve">RECURRENTE </w:t>
      </w:r>
      <w:r w:rsidR="008C3289" w:rsidRPr="0050799A">
        <w:rPr>
          <w:rFonts w:ascii="Palatino Linotype" w:hAnsi="Palatino Linotype" w:cs="Arial"/>
        </w:rPr>
        <w:t>en fecha quince de marzo del presente año,</w:t>
      </w:r>
      <w:r w:rsidR="008C2EBB" w:rsidRPr="0050799A">
        <w:rPr>
          <w:rFonts w:ascii="Palatino Linotype" w:hAnsi="Palatino Linotype" w:cs="Arial"/>
          <w:b/>
        </w:rPr>
        <w:t xml:space="preserve"> </w:t>
      </w:r>
      <w:r w:rsidR="0013457E" w:rsidRPr="0050799A">
        <w:rPr>
          <w:rFonts w:ascii="Palatino Linotype" w:hAnsi="Palatino Linotype" w:cs="Arial"/>
        </w:rPr>
        <w:t>de conformidad con lo establecido en la fracción III del</w:t>
      </w:r>
      <w:r w:rsidR="00482611" w:rsidRPr="0050799A">
        <w:rPr>
          <w:rFonts w:ascii="Palatino Linotype" w:hAnsi="Palatino Linotype" w:cs="Arial"/>
        </w:rPr>
        <w:t xml:space="preserve"> artíc</w:t>
      </w:r>
      <w:r w:rsidR="009F21F9" w:rsidRPr="0050799A">
        <w:rPr>
          <w:rFonts w:ascii="Palatino Linotype" w:hAnsi="Palatino Linotype" w:cs="Arial"/>
        </w:rPr>
        <w:t xml:space="preserve">ulo 185 de la Ley de la materia; por lo que, se omite su inserción en el presente apartado y únicamente se inserta para constancia de ello la </w:t>
      </w:r>
      <w:r w:rsidR="00792762" w:rsidRPr="0050799A">
        <w:rPr>
          <w:rFonts w:ascii="Palatino Linotype" w:hAnsi="Palatino Linotype" w:cs="Arial"/>
        </w:rPr>
        <w:t>imagen siguiente:</w:t>
      </w:r>
    </w:p>
    <w:p w:rsidR="0061101C" w:rsidRPr="0050799A" w:rsidRDefault="0061101C" w:rsidP="008C2EBB">
      <w:pPr>
        <w:spacing w:before="100" w:beforeAutospacing="1" w:after="100" w:afterAutospacing="1" w:line="360" w:lineRule="auto"/>
        <w:jc w:val="center"/>
        <w:rPr>
          <w:rFonts w:ascii="Palatino Linotype" w:hAnsi="Palatino Linotype" w:cs="Arial"/>
        </w:rPr>
      </w:pPr>
      <w:r w:rsidRPr="0050799A">
        <w:rPr>
          <w:noProof/>
          <w:lang w:eastAsia="es-MX"/>
        </w:rPr>
        <w:drawing>
          <wp:inline distT="0" distB="0" distL="0" distR="0" wp14:anchorId="625DA16D" wp14:editId="417AB92E">
            <wp:extent cx="5377360" cy="22727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678" t="35039" r="15495" b="23427"/>
                    <a:stretch/>
                  </pic:blipFill>
                  <pic:spPr bwMode="auto">
                    <a:xfrm>
                      <a:off x="0" y="0"/>
                      <a:ext cx="5419791" cy="2290720"/>
                    </a:xfrm>
                    <a:prstGeom prst="rect">
                      <a:avLst/>
                    </a:prstGeom>
                    <a:ln>
                      <a:noFill/>
                    </a:ln>
                    <a:extLst>
                      <a:ext uri="{53640926-AAD7-44D8-BBD7-CCE9431645EC}">
                        <a14:shadowObscured xmlns:a14="http://schemas.microsoft.com/office/drawing/2010/main"/>
                      </a:ext>
                    </a:extLst>
                  </pic:spPr>
                </pic:pic>
              </a:graphicData>
            </a:graphic>
          </wp:inline>
        </w:drawing>
      </w:r>
    </w:p>
    <w:p w:rsidR="008C3289" w:rsidRPr="0050799A" w:rsidRDefault="002D6385" w:rsidP="008C3289">
      <w:pPr>
        <w:spacing w:before="100" w:beforeAutospacing="1" w:after="100" w:afterAutospacing="1" w:line="360" w:lineRule="auto"/>
        <w:jc w:val="both"/>
        <w:rPr>
          <w:rFonts w:ascii="Palatino Linotype" w:hAnsi="Palatino Linotype" w:cs="Arial"/>
          <w:noProof/>
          <w:lang w:eastAsia="es-MX"/>
        </w:rPr>
      </w:pPr>
      <w:r w:rsidRPr="0050799A">
        <w:rPr>
          <w:rFonts w:ascii="Palatino Linotype" w:hAnsi="Palatino Linotype"/>
          <w:b/>
          <w:sz w:val="28"/>
          <w:szCs w:val="28"/>
        </w:rPr>
        <w:t>VII.</w:t>
      </w:r>
      <w:r w:rsidRPr="0050799A">
        <w:rPr>
          <w:rFonts w:ascii="Palatino Linotype" w:hAnsi="Palatino Linotype"/>
          <w:b/>
        </w:rPr>
        <w:t xml:space="preserve"> </w:t>
      </w:r>
      <w:r w:rsidR="008C3289" w:rsidRPr="0050799A">
        <w:rPr>
          <w:rFonts w:ascii="Palatino Linotype" w:hAnsi="Palatino Linotype" w:cs="Arial"/>
        </w:rPr>
        <w:t xml:space="preserve">Una vez </w:t>
      </w:r>
      <w:r w:rsidR="008C3289" w:rsidRPr="0050799A">
        <w:rPr>
          <w:rFonts w:ascii="Palatino Linotype" w:hAnsi="Palatino Linotype"/>
        </w:rPr>
        <w:t>analizado</w:t>
      </w:r>
      <w:r w:rsidR="008C3289" w:rsidRPr="0050799A">
        <w:rPr>
          <w:rFonts w:ascii="Palatino Linotype" w:hAnsi="Palatino Linotype" w:cs="Arial"/>
        </w:rPr>
        <w:t xml:space="preserve"> el estado procesal que guardaba el expediente de que se trata, en fecha </w:t>
      </w:r>
      <w:r w:rsidR="00C30B24" w:rsidRPr="0050799A">
        <w:rPr>
          <w:rFonts w:ascii="Palatino Linotype" w:hAnsi="Palatino Linotype" w:cs="Arial"/>
        </w:rPr>
        <w:t xml:space="preserve">veintidós de marzo de </w:t>
      </w:r>
      <w:r w:rsidR="008C3289" w:rsidRPr="0050799A">
        <w:rPr>
          <w:rFonts w:ascii="Palatino Linotype" w:hAnsi="Palatino Linotype" w:cs="Arial"/>
          <w:lang w:val="es-ES_tradnl"/>
        </w:rPr>
        <w:t>dos mil diecinueve</w:t>
      </w:r>
      <w:r w:rsidR="008C3289" w:rsidRPr="0050799A">
        <w:rPr>
          <w:rFonts w:ascii="Palatino Linotype" w:hAnsi="Palatino Linotype" w:cs="Arial"/>
        </w:rPr>
        <w:t xml:space="preserve">, la Comisionada Ponente acordó el cierre de instrucción; así como, la remisión del mismo a efecto </w:t>
      </w:r>
      <w:r w:rsidR="008C3289" w:rsidRPr="0050799A">
        <w:rPr>
          <w:rFonts w:ascii="Palatino Linotype" w:hAnsi="Palatino Linotype" w:cs="Arial"/>
          <w:lang w:val="es-ES_tradnl"/>
        </w:rPr>
        <w:t>de</w:t>
      </w:r>
      <w:r w:rsidR="008C3289" w:rsidRPr="0050799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8C3289" w:rsidRPr="0050799A">
        <w:rPr>
          <w:rFonts w:ascii="Palatino Linotype" w:hAnsi="Palatino Linotype" w:cs="Arial"/>
          <w:lang w:val="es-ES_tradnl"/>
        </w:rPr>
        <w:t>.</w:t>
      </w:r>
    </w:p>
    <w:p w:rsidR="002D6385" w:rsidRPr="0050799A" w:rsidRDefault="002D6385" w:rsidP="002D6385">
      <w:pPr>
        <w:spacing w:before="100" w:beforeAutospacing="1" w:after="100" w:afterAutospacing="1" w:line="360" w:lineRule="auto"/>
        <w:jc w:val="both"/>
        <w:rPr>
          <w:rFonts w:ascii="Palatino Linotype" w:hAnsi="Palatino Linotype" w:cs="Arial"/>
          <w:noProof/>
          <w:lang w:eastAsia="es-MX"/>
        </w:rPr>
      </w:pPr>
      <w:r w:rsidRPr="0050799A">
        <w:rPr>
          <w:rFonts w:ascii="Palatino Linotype" w:hAnsi="Palatino Linotype"/>
          <w:b/>
          <w:sz w:val="28"/>
          <w:szCs w:val="28"/>
        </w:rPr>
        <w:t xml:space="preserve">VIII. </w:t>
      </w:r>
      <w:r w:rsidR="00C30B24" w:rsidRPr="0050799A">
        <w:rPr>
          <w:rFonts w:ascii="Palatino Linotype" w:hAnsi="Palatino Linotype" w:cs="Arial"/>
        </w:rPr>
        <w:t xml:space="preserve">En fecha veinticuatro de abril de dos mil diecinueve, la Comisionada Ponente acordó ampliar el plazo para resolver el recurso de revisión de mérito, por un periodo de hasta quince días hábiles, de conformidad con el artículo 181, tercer párrafo de la </w:t>
      </w:r>
      <w:r w:rsidR="00C30B24" w:rsidRPr="0050799A">
        <w:rPr>
          <w:rFonts w:ascii="Palatino Linotype" w:hAnsi="Palatino Linotype" w:cs="Arial"/>
        </w:rPr>
        <w:lastRenderedPageBreak/>
        <w:t>Ley de Transparencia y Acceso a la Información Pública del Estado de México y Municipios; y,</w:t>
      </w:r>
    </w:p>
    <w:p w:rsidR="002D6385" w:rsidRPr="0050799A" w:rsidRDefault="002D6385" w:rsidP="002D6385">
      <w:pPr>
        <w:spacing w:before="100" w:beforeAutospacing="1" w:after="100" w:afterAutospacing="1" w:line="360" w:lineRule="auto"/>
        <w:jc w:val="center"/>
        <w:rPr>
          <w:rFonts w:ascii="Palatino Linotype" w:hAnsi="Palatino Linotype"/>
          <w:b/>
          <w:bCs/>
          <w:spacing w:val="40"/>
          <w:sz w:val="28"/>
        </w:rPr>
      </w:pPr>
      <w:r w:rsidRPr="0050799A">
        <w:rPr>
          <w:rFonts w:ascii="Palatino Linotype" w:hAnsi="Palatino Linotype"/>
          <w:b/>
          <w:bCs/>
          <w:spacing w:val="40"/>
          <w:sz w:val="28"/>
        </w:rPr>
        <w:t>CONSIDERANDO</w:t>
      </w:r>
    </w:p>
    <w:p w:rsidR="002D6385" w:rsidRPr="0050799A" w:rsidRDefault="002D6385" w:rsidP="002D6385">
      <w:pPr>
        <w:spacing w:before="100" w:beforeAutospacing="1" w:after="100" w:afterAutospacing="1" w:line="360" w:lineRule="auto"/>
        <w:ind w:right="50"/>
        <w:jc w:val="both"/>
        <w:rPr>
          <w:rFonts w:ascii="Palatino Linotype" w:hAnsi="Palatino Linotype" w:cs="Arial"/>
          <w:b/>
        </w:rPr>
      </w:pPr>
      <w:r w:rsidRPr="0050799A">
        <w:rPr>
          <w:rFonts w:ascii="Palatino Linotype" w:hAnsi="Palatino Linotype"/>
          <w:b/>
          <w:sz w:val="28"/>
          <w:szCs w:val="28"/>
        </w:rPr>
        <w:t>PRIMERO</w:t>
      </w:r>
      <w:r w:rsidRPr="0050799A">
        <w:rPr>
          <w:rFonts w:ascii="Palatino Linotype" w:hAnsi="Palatino Linotype"/>
          <w:b/>
        </w:rPr>
        <w:t>.</w:t>
      </w:r>
      <w:r w:rsidRPr="0050799A">
        <w:rPr>
          <w:rFonts w:ascii="Palatino Linotype" w:hAnsi="Palatino Linotype"/>
        </w:rPr>
        <w:t xml:space="preserve"> </w:t>
      </w:r>
      <w:r w:rsidRPr="0050799A">
        <w:rPr>
          <w:rFonts w:ascii="Palatino Linotype" w:hAnsi="Palatino Linotype"/>
          <w:b/>
        </w:rPr>
        <w:t>Competencia</w:t>
      </w:r>
      <w:r w:rsidRPr="0050799A">
        <w:rPr>
          <w:rFonts w:ascii="Palatino Linotype" w:hAnsi="Palatino Linotype"/>
        </w:rPr>
        <w:t>.</w:t>
      </w:r>
      <w:r w:rsidRPr="0050799A">
        <w:rPr>
          <w:rFonts w:ascii="Palatino Linotype" w:hAnsi="Palatino Linotype"/>
          <w:b/>
        </w:rPr>
        <w:t xml:space="preserve"> </w:t>
      </w:r>
      <w:r w:rsidRPr="0050799A">
        <w:rPr>
          <w:rFonts w:ascii="Palatino Linotype" w:hAnsi="Palatino Linotype"/>
        </w:rPr>
        <w:t xml:space="preserve">Este Instituto de </w:t>
      </w:r>
      <w:r w:rsidRPr="0050799A">
        <w:rPr>
          <w:rFonts w:ascii="Palatino Linotype" w:hAnsi="Palatino Linotype" w:cs="Arial"/>
        </w:rPr>
        <w:t>Transparencia</w:t>
      </w:r>
      <w:r w:rsidRPr="0050799A">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0799A">
        <w:rPr>
          <w:rFonts w:ascii="Palatino Linotype" w:hAnsi="Palatino Linotype" w:cs="Arial"/>
        </w:rPr>
        <w:t>; 9, fracciones I y XXIV y 11 del Reglamento Interior del Instituto de Transparencia, Acceso a la Información Pública y Protección de Datos Personales del Estado de México y Municipios; toda vez que se trata de un recurso de revisión interpuesto por un</w:t>
      </w:r>
      <w:r w:rsidR="00482611" w:rsidRPr="0050799A">
        <w:rPr>
          <w:rFonts w:ascii="Palatino Linotype" w:hAnsi="Palatino Linotype" w:cs="Arial"/>
        </w:rPr>
        <w:t>a</w:t>
      </w:r>
      <w:r w:rsidRPr="0050799A">
        <w:rPr>
          <w:rFonts w:ascii="Palatino Linotype" w:hAnsi="Palatino Linotype" w:cs="Arial"/>
        </w:rPr>
        <w:t xml:space="preserve"> Ciudadan</w:t>
      </w:r>
      <w:r w:rsidR="00482611" w:rsidRPr="0050799A">
        <w:rPr>
          <w:rFonts w:ascii="Palatino Linotype" w:hAnsi="Palatino Linotype" w:cs="Arial"/>
        </w:rPr>
        <w:t>a</w:t>
      </w:r>
      <w:r w:rsidRPr="0050799A">
        <w:rPr>
          <w:rFonts w:ascii="Palatino Linotype" w:hAnsi="Palatino Linotype" w:cs="Arial"/>
        </w:rPr>
        <w:t xml:space="preserve"> en términos de la Ley de la materia.</w:t>
      </w:r>
    </w:p>
    <w:p w:rsidR="002D6385" w:rsidRPr="0050799A" w:rsidRDefault="002D6385" w:rsidP="002D6385">
      <w:pPr>
        <w:spacing w:before="100" w:beforeAutospacing="1" w:after="100" w:afterAutospacing="1" w:line="360" w:lineRule="auto"/>
        <w:jc w:val="both"/>
        <w:rPr>
          <w:rFonts w:ascii="Palatino Linotype" w:hAnsi="Palatino Linotype" w:cs="Arial"/>
          <w:b/>
          <w:snapToGrid w:val="0"/>
        </w:rPr>
      </w:pPr>
      <w:r w:rsidRPr="0050799A">
        <w:rPr>
          <w:rFonts w:ascii="Palatino Linotype" w:hAnsi="Palatino Linotype" w:cs="Arial"/>
          <w:b/>
          <w:sz w:val="28"/>
        </w:rPr>
        <w:t>SEGUNDO</w:t>
      </w:r>
      <w:r w:rsidRPr="0050799A">
        <w:rPr>
          <w:rFonts w:ascii="Palatino Linotype" w:hAnsi="Palatino Linotype" w:cs="Arial"/>
          <w:b/>
        </w:rPr>
        <w:t xml:space="preserve">. Interés. </w:t>
      </w:r>
      <w:r w:rsidRPr="0050799A">
        <w:rPr>
          <w:rFonts w:ascii="Palatino Linotype" w:hAnsi="Palatino Linotype" w:cs="Arial"/>
          <w:bCs/>
        </w:rPr>
        <w:t xml:space="preserve">El recurso de revisión fue interpuesto por parte legítima, en atención a que se presentó por </w:t>
      </w:r>
      <w:r w:rsidR="00EB2ACA" w:rsidRPr="0050799A">
        <w:rPr>
          <w:rFonts w:ascii="Palatino Linotype" w:hAnsi="Palatino Linotype" w:cs="Arial"/>
          <w:b/>
          <w:bCs/>
        </w:rPr>
        <w:t>LA</w:t>
      </w:r>
      <w:r w:rsidRPr="0050799A">
        <w:rPr>
          <w:rFonts w:ascii="Palatino Linotype" w:hAnsi="Palatino Linotype" w:cs="Arial"/>
          <w:b/>
          <w:bCs/>
        </w:rPr>
        <w:t xml:space="preserve"> RECURRENTE,</w:t>
      </w:r>
      <w:r w:rsidRPr="0050799A">
        <w:rPr>
          <w:rFonts w:ascii="Palatino Linotype" w:hAnsi="Palatino Linotype" w:cs="Arial"/>
          <w:bCs/>
        </w:rPr>
        <w:t xml:space="preserve"> quien es la misma persona que formuló la solicitud de acceso a la información pública al </w:t>
      </w:r>
      <w:r w:rsidRPr="0050799A">
        <w:rPr>
          <w:rFonts w:ascii="Palatino Linotype" w:hAnsi="Palatino Linotype" w:cs="Arial"/>
          <w:b/>
          <w:bCs/>
        </w:rPr>
        <w:t>SUJETO OBLIGADO.</w:t>
      </w:r>
    </w:p>
    <w:p w:rsidR="002D6385" w:rsidRPr="0050799A" w:rsidRDefault="002D6385" w:rsidP="002D6385">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50799A">
        <w:rPr>
          <w:rFonts w:ascii="Palatino Linotype" w:hAnsi="Palatino Linotype" w:cs="Arial"/>
          <w:b/>
          <w:sz w:val="28"/>
          <w:szCs w:val="28"/>
        </w:rPr>
        <w:t xml:space="preserve">TERCERO. </w:t>
      </w:r>
      <w:r w:rsidRPr="0050799A">
        <w:rPr>
          <w:rFonts w:ascii="Palatino Linotype" w:hAnsi="Palatino Linotype" w:cs="Arial"/>
          <w:b/>
        </w:rPr>
        <w:t xml:space="preserve">Oportunidad. </w:t>
      </w:r>
      <w:r w:rsidRPr="0050799A">
        <w:rPr>
          <w:rFonts w:ascii="Palatino Linotype" w:hAnsi="Palatino Linotype" w:cs="Arial"/>
        </w:rPr>
        <w:t xml:space="preserve">El recurso de revisión fue interpuesto dentro del plazo de quince días hábiles contados a partir del día siguiente del que </w:t>
      </w:r>
      <w:r w:rsidR="00710346" w:rsidRPr="0050799A">
        <w:rPr>
          <w:rFonts w:ascii="Palatino Linotype" w:hAnsi="Palatino Linotype" w:cs="Arial"/>
          <w:b/>
        </w:rPr>
        <w:t xml:space="preserve">LA </w:t>
      </w:r>
      <w:r w:rsidRPr="0050799A">
        <w:rPr>
          <w:rFonts w:ascii="Palatino Linotype" w:hAnsi="Palatino Linotype" w:cs="Arial"/>
          <w:b/>
        </w:rPr>
        <w:t xml:space="preserve">RECURRENTE </w:t>
      </w:r>
      <w:r w:rsidRPr="0050799A">
        <w:rPr>
          <w:rFonts w:ascii="Palatino Linotype" w:hAnsi="Palatino Linotype" w:cs="Arial"/>
        </w:rPr>
        <w:t xml:space="preserve">tuvo conocimiento de la respuesta impugnada, tal y como lo prevé el artículo 178 de la Ley </w:t>
      </w:r>
      <w:r w:rsidRPr="0050799A">
        <w:rPr>
          <w:rFonts w:ascii="Palatino Linotype" w:hAnsi="Palatino Linotype" w:cs="Arial"/>
        </w:rPr>
        <w:lastRenderedPageBreak/>
        <w:t xml:space="preserve">de Transparencia y Acceso a la Información Pública del Estado de México y Municipios, que establece: </w:t>
      </w:r>
    </w:p>
    <w:p w:rsidR="002D6385" w:rsidRPr="0050799A" w:rsidRDefault="002D6385" w:rsidP="002D6385">
      <w:pPr>
        <w:ind w:left="851" w:right="902"/>
        <w:jc w:val="both"/>
        <w:rPr>
          <w:rFonts w:ascii="Palatino Linotype" w:hAnsi="Palatino Linotype" w:cs="Arial"/>
          <w:i/>
          <w:sz w:val="22"/>
          <w:szCs w:val="22"/>
        </w:rPr>
      </w:pPr>
      <w:r w:rsidRPr="0050799A">
        <w:rPr>
          <w:rFonts w:ascii="Palatino Linotype" w:hAnsi="Palatino Linotype" w:cs="Arial"/>
          <w:b/>
          <w:i/>
          <w:sz w:val="22"/>
          <w:szCs w:val="22"/>
        </w:rPr>
        <w:t>“Artículo 178.</w:t>
      </w:r>
      <w:r w:rsidRPr="0050799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D6385" w:rsidRPr="0050799A" w:rsidRDefault="002D6385" w:rsidP="002D6385">
      <w:pPr>
        <w:ind w:left="851" w:right="902"/>
        <w:jc w:val="both"/>
        <w:rPr>
          <w:rFonts w:ascii="Palatino Linotype" w:hAnsi="Palatino Linotype" w:cs="Arial"/>
          <w:i/>
          <w:sz w:val="22"/>
          <w:szCs w:val="22"/>
        </w:rPr>
      </w:pPr>
      <w:r w:rsidRPr="0050799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D6385" w:rsidRPr="0050799A" w:rsidRDefault="002D6385" w:rsidP="002D6385">
      <w:pPr>
        <w:ind w:left="851" w:right="902"/>
        <w:jc w:val="both"/>
        <w:rPr>
          <w:rFonts w:ascii="Palatino Linotype" w:hAnsi="Palatino Linotype" w:cs="Arial"/>
          <w:i/>
          <w:sz w:val="22"/>
          <w:szCs w:val="22"/>
        </w:rPr>
      </w:pPr>
      <w:r w:rsidRPr="0050799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50799A">
        <w:rPr>
          <w:rFonts w:ascii="Palatino Linotype" w:hAnsi="Palatino Linotype" w:cs="Arial"/>
          <w:b/>
          <w:i/>
          <w:sz w:val="22"/>
          <w:szCs w:val="22"/>
        </w:rPr>
        <w:t xml:space="preserve">” </w:t>
      </w:r>
      <w:r w:rsidRPr="0050799A">
        <w:rPr>
          <w:rFonts w:ascii="Palatino Linotype" w:hAnsi="Palatino Linotype" w:cs="Arial"/>
          <w:i/>
          <w:sz w:val="22"/>
          <w:szCs w:val="22"/>
        </w:rPr>
        <w:t>(Sic)</w:t>
      </w:r>
    </w:p>
    <w:p w:rsidR="00710346" w:rsidRPr="0050799A" w:rsidRDefault="002D6385" w:rsidP="00710346">
      <w:pPr>
        <w:spacing w:before="100" w:beforeAutospacing="1" w:after="100" w:afterAutospacing="1" w:line="360" w:lineRule="auto"/>
        <w:jc w:val="both"/>
        <w:rPr>
          <w:rFonts w:ascii="Palatino Linotype" w:hAnsi="Palatino Linotype" w:cs="Arial"/>
          <w:lang w:val="es-ES_tradnl"/>
        </w:rPr>
      </w:pPr>
      <w:r w:rsidRPr="0050799A">
        <w:rPr>
          <w:rFonts w:ascii="Palatino Linotype" w:hAnsi="Palatino Linotype" w:cs="Arial"/>
        </w:rPr>
        <w:t xml:space="preserve">En efecto, atendiendo a que </w:t>
      </w:r>
      <w:r w:rsidRPr="0050799A">
        <w:rPr>
          <w:rFonts w:ascii="Palatino Linotype" w:hAnsi="Palatino Linotype" w:cs="Arial"/>
          <w:b/>
        </w:rPr>
        <w:t>EL SUJETO OBLIGADO</w:t>
      </w:r>
      <w:r w:rsidRPr="0050799A">
        <w:rPr>
          <w:rFonts w:ascii="Palatino Linotype" w:hAnsi="Palatino Linotype" w:cs="Arial"/>
        </w:rPr>
        <w:t xml:space="preserve"> notificó la respuesta a la solicitud de información pública el </w:t>
      </w:r>
      <w:r w:rsidR="00710346" w:rsidRPr="0050799A">
        <w:rPr>
          <w:rFonts w:ascii="Palatino Linotype" w:hAnsi="Palatino Linotype" w:cs="Arial"/>
          <w:b/>
        </w:rPr>
        <w:t xml:space="preserve">dieciocho de febrero </w:t>
      </w:r>
      <w:r w:rsidRPr="0050799A">
        <w:rPr>
          <w:rFonts w:ascii="Palatino Linotype" w:hAnsi="Palatino Linotype" w:cs="Arial"/>
          <w:b/>
        </w:rPr>
        <w:t>de dos mil diecinueve</w:t>
      </w:r>
      <w:r w:rsidRPr="0050799A">
        <w:rPr>
          <w:rFonts w:ascii="Palatino Linotype" w:hAnsi="Palatino Linotype" w:cs="Arial"/>
        </w:rPr>
        <w:t>;</w:t>
      </w:r>
      <w:r w:rsidRPr="0050799A">
        <w:rPr>
          <w:rFonts w:ascii="Palatino Linotype" w:hAnsi="Palatino Linotype" w:cs="Arial"/>
          <w:b/>
        </w:rPr>
        <w:t xml:space="preserve"> </w:t>
      </w:r>
      <w:r w:rsidRPr="0050799A">
        <w:rPr>
          <w:rFonts w:ascii="Palatino Linotype" w:hAnsi="Palatino Linotype" w:cs="Arial"/>
        </w:rPr>
        <w:t xml:space="preserve">en consecuencia, el plazo de quince días hábiles que el artículo 178 de </w:t>
      </w:r>
      <w:r w:rsidR="00710346" w:rsidRPr="0050799A">
        <w:rPr>
          <w:rFonts w:ascii="Palatino Linotype" w:hAnsi="Palatino Linotype" w:cs="Arial"/>
        </w:rPr>
        <w:t>la ley de la materia otorga a la</w:t>
      </w:r>
      <w:r w:rsidRPr="0050799A">
        <w:rPr>
          <w:rFonts w:ascii="Palatino Linotype" w:hAnsi="Palatino Linotype" w:cs="Arial"/>
        </w:rPr>
        <w:t xml:space="preserve"> hoy</w:t>
      </w:r>
      <w:r w:rsidRPr="0050799A">
        <w:rPr>
          <w:rFonts w:ascii="Palatino Linotype" w:hAnsi="Palatino Linotype" w:cs="Arial"/>
          <w:b/>
        </w:rPr>
        <w:t xml:space="preserve"> RECURRENTE</w:t>
      </w:r>
      <w:r w:rsidRPr="0050799A">
        <w:rPr>
          <w:rFonts w:ascii="Palatino Linotype" w:hAnsi="Palatino Linotype" w:cs="Arial"/>
        </w:rPr>
        <w:t xml:space="preserve"> para presentar el recurso de revisión, transcurrió del</w:t>
      </w:r>
      <w:r w:rsidRPr="0050799A">
        <w:rPr>
          <w:rFonts w:ascii="Palatino Linotype" w:hAnsi="Palatino Linotype" w:cs="Arial"/>
          <w:b/>
        </w:rPr>
        <w:t xml:space="preserve"> </w:t>
      </w:r>
      <w:r w:rsidR="00710346" w:rsidRPr="0050799A">
        <w:rPr>
          <w:rFonts w:ascii="Palatino Linotype" w:hAnsi="Palatino Linotype" w:cs="Arial"/>
          <w:b/>
        </w:rPr>
        <w:t xml:space="preserve">diecinueve de febrero al doce de marzo de </w:t>
      </w:r>
      <w:r w:rsidRPr="0050799A">
        <w:rPr>
          <w:rFonts w:ascii="Palatino Linotype" w:hAnsi="Palatino Linotype" w:cs="Arial"/>
          <w:b/>
        </w:rPr>
        <w:t xml:space="preserve">dos mil diecinueve, </w:t>
      </w:r>
      <w:r w:rsidRPr="0050799A">
        <w:rPr>
          <w:rFonts w:ascii="Palatino Linotype" w:hAnsi="Palatino Linotype" w:cs="Arial"/>
          <w:lang w:val="es-ES_tradnl"/>
        </w:rPr>
        <w:t xml:space="preserve">sin contemplar en el cómputo los días </w:t>
      </w:r>
      <w:r w:rsidR="00710346" w:rsidRPr="0050799A">
        <w:rPr>
          <w:rFonts w:ascii="Palatino Linotype" w:hAnsi="Palatino Linotype" w:cs="Arial"/>
          <w:lang w:val="es-ES_tradnl"/>
        </w:rPr>
        <w:t xml:space="preserve">veintitrés y veinticuatro de febrero; dos, tres, nueve y diez de marzo de </w:t>
      </w:r>
      <w:r w:rsidRPr="0050799A">
        <w:rPr>
          <w:rFonts w:ascii="Palatino Linotype" w:hAnsi="Palatino Linotype" w:cs="Arial"/>
          <w:lang w:val="es-ES_tradnl"/>
        </w:rPr>
        <w:t xml:space="preserve">dos mil diecinueve, </w:t>
      </w:r>
      <w:r w:rsidRPr="0050799A">
        <w:rPr>
          <w:rFonts w:ascii="Palatino Linotype" w:hAnsi="Palatino Linotype" w:cs="Arial"/>
        </w:rPr>
        <w:t xml:space="preserve">por corresponder a sábados y domingos, considerados como días inhábiles; en términos del artículo 3, fracción X de la </w:t>
      </w:r>
      <w:r w:rsidRPr="0050799A">
        <w:rPr>
          <w:rFonts w:ascii="Palatino Linotype" w:hAnsi="Palatino Linotype"/>
        </w:rPr>
        <w:t>Ley de Transparencia y Acceso a la Información Pública del</w:t>
      </w:r>
      <w:r w:rsidR="00710346" w:rsidRPr="0050799A">
        <w:rPr>
          <w:rFonts w:ascii="Palatino Linotype" w:hAnsi="Palatino Linotype"/>
        </w:rPr>
        <w:t xml:space="preserve"> Estado de México y Municipios; así como, el día uno de marzo de dos mil diecinueve; por corresponder a un día de suspensión de labores, de conformidad con el Calendario Oficial de este Instituto, publicado en el Periódico Oficial del Estado Libre y Soberano de México “Gaceta del Gobierno”, el diecinueve de diciembre del año dos mil dieciocho.</w:t>
      </w:r>
    </w:p>
    <w:p w:rsidR="002D6385" w:rsidRPr="0050799A" w:rsidRDefault="002D6385" w:rsidP="002D6385">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lastRenderedPageBreak/>
        <w:t>En ese tenor, si el recurso de revisión que nos ocupa, se interpuso el</w:t>
      </w:r>
      <w:r w:rsidRPr="0050799A">
        <w:rPr>
          <w:rFonts w:ascii="Palatino Linotype" w:hAnsi="Palatino Linotype" w:cs="Arial"/>
          <w:b/>
        </w:rPr>
        <w:t xml:space="preserve"> </w:t>
      </w:r>
      <w:r w:rsidR="00042F6B" w:rsidRPr="0050799A">
        <w:rPr>
          <w:rFonts w:ascii="Palatino Linotype" w:hAnsi="Palatino Linotype" w:cs="Arial"/>
          <w:b/>
        </w:rPr>
        <w:t xml:space="preserve">veintiséis de febrero </w:t>
      </w:r>
      <w:r w:rsidRPr="0050799A">
        <w:rPr>
          <w:rFonts w:ascii="Palatino Linotype" w:hAnsi="Palatino Linotype" w:cs="Arial"/>
          <w:b/>
        </w:rPr>
        <w:t>de dos mil diecinueve</w:t>
      </w:r>
      <w:r w:rsidRPr="0050799A">
        <w:rPr>
          <w:rFonts w:ascii="Palatino Linotype" w:hAnsi="Palatino Linotype" w:cs="Arial"/>
        </w:rPr>
        <w:t>, éste se encuentra dentro de los márgenes temporales previstos en el citado precepto legal y, por tanto, se considera oportuno.</w:t>
      </w:r>
    </w:p>
    <w:p w:rsidR="007C760D" w:rsidRPr="0050799A" w:rsidRDefault="007C760D" w:rsidP="007C760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50799A">
        <w:rPr>
          <w:rFonts w:ascii="Palatino Linotype" w:hAnsi="Palatino Linotype" w:cs="Arial"/>
          <w:b/>
          <w:sz w:val="28"/>
          <w:szCs w:val="28"/>
        </w:rPr>
        <w:t>CUARTO</w:t>
      </w:r>
      <w:r w:rsidRPr="0050799A">
        <w:rPr>
          <w:rFonts w:ascii="Palatino Linotype" w:hAnsi="Palatino Linotype"/>
          <w:b/>
          <w:sz w:val="28"/>
          <w:szCs w:val="28"/>
        </w:rPr>
        <w:t>.</w:t>
      </w:r>
      <w:r w:rsidRPr="0050799A">
        <w:rPr>
          <w:rFonts w:ascii="Palatino Linotype" w:hAnsi="Palatino Linotype"/>
          <w:b/>
        </w:rPr>
        <w:t xml:space="preserve"> Procedibilidad. </w:t>
      </w:r>
      <w:r w:rsidRPr="0050799A">
        <w:rPr>
          <w:rFonts w:ascii="Palatino Linotype" w:hAnsi="Palatino Linotype" w:cs="Arial"/>
        </w:rPr>
        <w:t xml:space="preserve">Esta Ponencia considera importante abordar el análisis de los requisitos de procedibilidad del recurso de revisión, así que, el artículo 180 de la </w:t>
      </w:r>
      <w:r w:rsidRPr="0050799A">
        <w:rPr>
          <w:rFonts w:ascii="Palatino Linotype" w:hAnsi="Palatino Linotype" w:cs="Arial"/>
          <w:lang w:eastAsia="es-MX"/>
        </w:rPr>
        <w:t xml:space="preserve">Ley de Transparencia y Acceso a la </w:t>
      </w:r>
      <w:r w:rsidRPr="0050799A">
        <w:rPr>
          <w:rFonts w:ascii="Palatino Linotype" w:hAnsi="Palatino Linotype" w:cs="Arial"/>
        </w:rPr>
        <w:t>Información</w:t>
      </w:r>
      <w:r w:rsidRPr="0050799A">
        <w:rPr>
          <w:rFonts w:ascii="Palatino Linotype" w:hAnsi="Palatino Linotype" w:cs="Arial"/>
          <w:lang w:eastAsia="es-MX"/>
        </w:rPr>
        <w:t xml:space="preserve"> Pública del Estado de México y Municipios, </w:t>
      </w:r>
      <w:r w:rsidRPr="0050799A">
        <w:rPr>
          <w:rFonts w:ascii="Palatino Linotype" w:hAnsi="Palatino Linotype" w:cs="Arial"/>
        </w:rPr>
        <w:t>establece lo siguiente:</w:t>
      </w:r>
    </w:p>
    <w:p w:rsidR="007C760D" w:rsidRPr="0050799A" w:rsidRDefault="007C760D" w:rsidP="007C760D">
      <w:pPr>
        <w:ind w:left="851" w:right="902"/>
        <w:jc w:val="both"/>
        <w:rPr>
          <w:rFonts w:ascii="Palatino Linotype" w:hAnsi="Palatino Linotype"/>
          <w:b/>
          <w:i/>
          <w:sz w:val="22"/>
          <w:szCs w:val="22"/>
        </w:rPr>
      </w:pPr>
      <w:r w:rsidRPr="0050799A">
        <w:rPr>
          <w:rFonts w:ascii="Palatino Linotype" w:hAnsi="Palatino Linotype"/>
          <w:b/>
          <w:i/>
          <w:sz w:val="22"/>
          <w:szCs w:val="22"/>
        </w:rPr>
        <w:t xml:space="preserve">Artículo 180. </w:t>
      </w:r>
      <w:r w:rsidRPr="0050799A">
        <w:rPr>
          <w:rFonts w:ascii="Palatino Linotype" w:hAnsi="Palatino Linotype"/>
          <w:i/>
          <w:sz w:val="22"/>
          <w:szCs w:val="22"/>
        </w:rPr>
        <w:t xml:space="preserve">El </w:t>
      </w:r>
      <w:r w:rsidRPr="0050799A">
        <w:rPr>
          <w:rFonts w:ascii="Palatino Linotype" w:hAnsi="Palatino Linotype" w:cs="Arial"/>
          <w:i/>
          <w:sz w:val="22"/>
          <w:szCs w:val="22"/>
        </w:rPr>
        <w:t>recurso</w:t>
      </w:r>
      <w:r w:rsidRPr="0050799A">
        <w:rPr>
          <w:rFonts w:ascii="Palatino Linotype" w:hAnsi="Palatino Linotype"/>
          <w:i/>
          <w:sz w:val="22"/>
          <w:szCs w:val="22"/>
        </w:rPr>
        <w:t xml:space="preserve"> </w:t>
      </w:r>
      <w:r w:rsidRPr="0050799A">
        <w:rPr>
          <w:rFonts w:ascii="Palatino Linotype" w:hAnsi="Palatino Linotype" w:cs="Arial"/>
          <w:i/>
          <w:color w:val="222222"/>
          <w:sz w:val="22"/>
          <w:szCs w:val="22"/>
          <w:lang w:eastAsia="es-MX"/>
        </w:rPr>
        <w:t>de</w:t>
      </w:r>
      <w:r w:rsidRPr="0050799A">
        <w:rPr>
          <w:rFonts w:ascii="Palatino Linotype" w:hAnsi="Palatino Linotype"/>
          <w:i/>
          <w:sz w:val="22"/>
          <w:szCs w:val="22"/>
        </w:rPr>
        <w:t xml:space="preserve"> revisión contendrá:</w:t>
      </w:r>
      <w:r w:rsidRPr="0050799A">
        <w:rPr>
          <w:rFonts w:ascii="Palatino Linotype" w:hAnsi="Palatino Linotype"/>
          <w:b/>
          <w:i/>
          <w:sz w:val="22"/>
          <w:szCs w:val="22"/>
        </w:rPr>
        <w:t xml:space="preserve"> </w:t>
      </w:r>
    </w:p>
    <w:p w:rsidR="007C760D" w:rsidRPr="0050799A" w:rsidRDefault="007C760D" w:rsidP="007C760D">
      <w:pPr>
        <w:ind w:left="851" w:right="902"/>
        <w:jc w:val="both"/>
        <w:rPr>
          <w:rFonts w:ascii="Palatino Linotype" w:hAnsi="Palatino Linotype"/>
          <w:b/>
          <w:i/>
          <w:sz w:val="22"/>
          <w:szCs w:val="22"/>
        </w:rPr>
      </w:pPr>
      <w:r w:rsidRPr="0050799A">
        <w:rPr>
          <w:rFonts w:ascii="Palatino Linotype" w:hAnsi="Palatino Linotype"/>
          <w:b/>
          <w:i/>
          <w:sz w:val="22"/>
          <w:szCs w:val="22"/>
        </w:rPr>
        <w:t xml:space="preserve">I. </w:t>
      </w:r>
      <w:r w:rsidRPr="0050799A">
        <w:rPr>
          <w:rFonts w:ascii="Palatino Linotype" w:hAnsi="Palatino Linotype"/>
          <w:i/>
          <w:sz w:val="22"/>
          <w:szCs w:val="22"/>
        </w:rPr>
        <w:t xml:space="preserve">El sujeto obligado ante </w:t>
      </w:r>
      <w:r w:rsidRPr="0050799A">
        <w:rPr>
          <w:rFonts w:ascii="Palatino Linotype" w:hAnsi="Palatino Linotype" w:cs="Arial"/>
          <w:i/>
          <w:sz w:val="22"/>
          <w:szCs w:val="22"/>
        </w:rPr>
        <w:t>la</w:t>
      </w:r>
      <w:r w:rsidRPr="0050799A">
        <w:rPr>
          <w:rFonts w:ascii="Palatino Linotype" w:hAnsi="Palatino Linotype"/>
          <w:i/>
          <w:sz w:val="22"/>
          <w:szCs w:val="22"/>
        </w:rPr>
        <w:t xml:space="preserve"> cual </w:t>
      </w:r>
      <w:r w:rsidRPr="0050799A">
        <w:rPr>
          <w:rFonts w:ascii="Palatino Linotype" w:hAnsi="Palatino Linotype" w:cs="Arial"/>
          <w:i/>
          <w:color w:val="222222"/>
          <w:sz w:val="22"/>
          <w:szCs w:val="22"/>
          <w:lang w:eastAsia="es-MX"/>
        </w:rPr>
        <w:t>se</w:t>
      </w:r>
      <w:r w:rsidRPr="0050799A">
        <w:rPr>
          <w:rFonts w:ascii="Palatino Linotype" w:hAnsi="Palatino Linotype"/>
          <w:i/>
          <w:sz w:val="22"/>
          <w:szCs w:val="22"/>
        </w:rPr>
        <w:t xml:space="preserve"> presentó la solicitud;</w:t>
      </w:r>
      <w:r w:rsidRPr="0050799A">
        <w:rPr>
          <w:rFonts w:ascii="Palatino Linotype" w:hAnsi="Palatino Linotype"/>
          <w:b/>
          <w:i/>
          <w:sz w:val="22"/>
          <w:szCs w:val="22"/>
        </w:rPr>
        <w:t xml:space="preserve"> </w:t>
      </w:r>
    </w:p>
    <w:p w:rsidR="007C760D" w:rsidRPr="0050799A" w:rsidRDefault="007C760D" w:rsidP="007C760D">
      <w:pPr>
        <w:ind w:left="851" w:right="902"/>
        <w:jc w:val="both"/>
        <w:rPr>
          <w:rFonts w:ascii="Palatino Linotype" w:hAnsi="Palatino Linotype"/>
          <w:b/>
          <w:i/>
          <w:sz w:val="22"/>
          <w:szCs w:val="22"/>
        </w:rPr>
      </w:pPr>
      <w:r w:rsidRPr="0050799A">
        <w:rPr>
          <w:rFonts w:ascii="Palatino Linotype" w:hAnsi="Palatino Linotype"/>
          <w:b/>
          <w:i/>
          <w:sz w:val="22"/>
          <w:szCs w:val="22"/>
        </w:rPr>
        <w:t xml:space="preserve">II. El nombre del solicitante </w:t>
      </w:r>
      <w:r w:rsidRPr="0050799A">
        <w:rPr>
          <w:rFonts w:ascii="Palatino Linotype" w:hAnsi="Palatino Linotype" w:cs="Arial"/>
          <w:b/>
          <w:i/>
          <w:color w:val="222222"/>
          <w:sz w:val="22"/>
          <w:szCs w:val="22"/>
          <w:lang w:eastAsia="es-MX"/>
        </w:rPr>
        <w:t>que</w:t>
      </w:r>
      <w:r w:rsidRPr="0050799A">
        <w:rPr>
          <w:rFonts w:ascii="Palatino Linotype" w:hAnsi="Palatino Linotype"/>
          <w:b/>
          <w:i/>
          <w:sz w:val="22"/>
          <w:szCs w:val="22"/>
        </w:rPr>
        <w:t xml:space="preserve"> recurre </w:t>
      </w:r>
      <w:r w:rsidRPr="0050799A">
        <w:rPr>
          <w:rFonts w:ascii="Palatino Linotype" w:hAnsi="Palatino Linotype"/>
          <w:i/>
          <w:sz w:val="22"/>
          <w:szCs w:val="22"/>
        </w:rPr>
        <w:t>o de su representante y, en su caso, del tercero interesado, así como la dirección o medio que señale para recibir notificaciones;</w:t>
      </w:r>
      <w:r w:rsidRPr="0050799A">
        <w:rPr>
          <w:rFonts w:ascii="Palatino Linotype" w:hAnsi="Palatino Linotype"/>
          <w:b/>
          <w:i/>
          <w:sz w:val="22"/>
          <w:szCs w:val="22"/>
        </w:rPr>
        <w:t xml:space="preserve"> </w:t>
      </w:r>
    </w:p>
    <w:p w:rsidR="007C760D" w:rsidRPr="0050799A" w:rsidRDefault="007C760D" w:rsidP="007C760D">
      <w:pPr>
        <w:ind w:left="851" w:right="902"/>
        <w:jc w:val="both"/>
        <w:rPr>
          <w:rFonts w:ascii="Palatino Linotype" w:hAnsi="Palatino Linotype"/>
          <w:b/>
          <w:i/>
          <w:sz w:val="22"/>
          <w:szCs w:val="22"/>
        </w:rPr>
      </w:pPr>
      <w:r w:rsidRPr="0050799A">
        <w:rPr>
          <w:rFonts w:ascii="Palatino Linotype" w:hAnsi="Palatino Linotype"/>
          <w:b/>
          <w:i/>
          <w:sz w:val="22"/>
          <w:szCs w:val="22"/>
        </w:rPr>
        <w:t xml:space="preserve">III. </w:t>
      </w:r>
      <w:r w:rsidRPr="0050799A">
        <w:rPr>
          <w:rFonts w:ascii="Palatino Linotype" w:hAnsi="Palatino Linotype"/>
          <w:i/>
          <w:sz w:val="22"/>
          <w:szCs w:val="22"/>
        </w:rPr>
        <w:t xml:space="preserve">El número de folio de </w:t>
      </w:r>
      <w:r w:rsidRPr="0050799A">
        <w:rPr>
          <w:rFonts w:ascii="Palatino Linotype" w:hAnsi="Palatino Linotype" w:cs="Arial"/>
          <w:i/>
          <w:color w:val="222222"/>
          <w:sz w:val="22"/>
          <w:szCs w:val="22"/>
          <w:lang w:eastAsia="es-MX"/>
        </w:rPr>
        <w:t>respuesta</w:t>
      </w:r>
      <w:r w:rsidRPr="0050799A">
        <w:rPr>
          <w:rFonts w:ascii="Palatino Linotype" w:hAnsi="Palatino Linotype"/>
          <w:i/>
          <w:sz w:val="22"/>
          <w:szCs w:val="22"/>
        </w:rPr>
        <w:t xml:space="preserve"> de la solicitud de acceso; </w:t>
      </w:r>
    </w:p>
    <w:p w:rsidR="007C760D" w:rsidRPr="0050799A" w:rsidRDefault="007C760D" w:rsidP="007C760D">
      <w:pPr>
        <w:ind w:left="851" w:right="902"/>
        <w:jc w:val="both"/>
        <w:rPr>
          <w:rFonts w:ascii="Palatino Linotype" w:hAnsi="Palatino Linotype"/>
          <w:b/>
          <w:i/>
          <w:sz w:val="22"/>
          <w:szCs w:val="22"/>
        </w:rPr>
      </w:pPr>
      <w:r w:rsidRPr="0050799A">
        <w:rPr>
          <w:rFonts w:ascii="Palatino Linotype" w:hAnsi="Palatino Linotype"/>
          <w:b/>
          <w:i/>
          <w:sz w:val="22"/>
          <w:szCs w:val="22"/>
        </w:rPr>
        <w:t xml:space="preserve">IV. </w:t>
      </w:r>
      <w:r w:rsidRPr="0050799A">
        <w:rPr>
          <w:rFonts w:ascii="Palatino Linotype" w:hAnsi="Palatino Linotype"/>
          <w:i/>
          <w:sz w:val="22"/>
          <w:szCs w:val="22"/>
        </w:rPr>
        <w:t xml:space="preserve">La fecha en que fue </w:t>
      </w:r>
      <w:r w:rsidRPr="0050799A">
        <w:rPr>
          <w:rFonts w:ascii="Palatino Linotype" w:hAnsi="Palatino Linotype" w:cs="Arial"/>
          <w:i/>
          <w:color w:val="222222"/>
          <w:sz w:val="22"/>
          <w:szCs w:val="22"/>
          <w:lang w:eastAsia="es-MX"/>
        </w:rPr>
        <w:t>notificada</w:t>
      </w:r>
      <w:r w:rsidRPr="0050799A">
        <w:rPr>
          <w:rFonts w:ascii="Palatino Linotype" w:hAnsi="Palatino Linotype"/>
          <w:i/>
          <w:sz w:val="22"/>
          <w:szCs w:val="22"/>
        </w:rPr>
        <w:t xml:space="preserve"> la respuesta al solicitante o tuvo conocimiento del acto reclamado, o de presentación de la solicitud, en caso de falta de respuesta;</w:t>
      </w:r>
      <w:r w:rsidRPr="0050799A">
        <w:rPr>
          <w:rFonts w:ascii="Palatino Linotype" w:hAnsi="Palatino Linotype"/>
          <w:b/>
          <w:i/>
          <w:sz w:val="22"/>
          <w:szCs w:val="22"/>
        </w:rPr>
        <w:t xml:space="preserve"> </w:t>
      </w:r>
    </w:p>
    <w:p w:rsidR="007C760D" w:rsidRPr="0050799A" w:rsidRDefault="007C760D" w:rsidP="007C760D">
      <w:pPr>
        <w:ind w:left="851" w:right="902"/>
        <w:jc w:val="both"/>
        <w:rPr>
          <w:rFonts w:ascii="Palatino Linotype" w:hAnsi="Palatino Linotype"/>
          <w:b/>
          <w:i/>
          <w:sz w:val="22"/>
          <w:szCs w:val="22"/>
        </w:rPr>
      </w:pPr>
      <w:r w:rsidRPr="0050799A">
        <w:rPr>
          <w:rFonts w:ascii="Palatino Linotype" w:hAnsi="Palatino Linotype"/>
          <w:b/>
          <w:i/>
          <w:sz w:val="22"/>
          <w:szCs w:val="22"/>
        </w:rPr>
        <w:t xml:space="preserve">V. </w:t>
      </w:r>
      <w:r w:rsidRPr="0050799A">
        <w:rPr>
          <w:rFonts w:ascii="Palatino Linotype" w:hAnsi="Palatino Linotype"/>
          <w:i/>
          <w:sz w:val="22"/>
          <w:szCs w:val="22"/>
        </w:rPr>
        <w:t xml:space="preserve">El acto que se </w:t>
      </w:r>
      <w:r w:rsidRPr="0050799A">
        <w:rPr>
          <w:rFonts w:ascii="Palatino Linotype" w:hAnsi="Palatino Linotype" w:cs="Arial"/>
          <w:i/>
          <w:color w:val="222222"/>
          <w:sz w:val="22"/>
          <w:szCs w:val="22"/>
          <w:lang w:eastAsia="es-MX"/>
        </w:rPr>
        <w:t>recurre</w:t>
      </w:r>
      <w:r w:rsidRPr="0050799A">
        <w:rPr>
          <w:rFonts w:ascii="Palatino Linotype" w:hAnsi="Palatino Linotype"/>
          <w:i/>
          <w:sz w:val="22"/>
          <w:szCs w:val="22"/>
        </w:rPr>
        <w:t>;</w:t>
      </w:r>
      <w:r w:rsidRPr="0050799A">
        <w:rPr>
          <w:rFonts w:ascii="Palatino Linotype" w:hAnsi="Palatino Linotype"/>
          <w:b/>
          <w:i/>
          <w:sz w:val="22"/>
          <w:szCs w:val="22"/>
        </w:rPr>
        <w:t xml:space="preserve"> </w:t>
      </w:r>
    </w:p>
    <w:p w:rsidR="007C760D" w:rsidRPr="0050799A" w:rsidRDefault="007C760D" w:rsidP="007C760D">
      <w:pPr>
        <w:ind w:left="851" w:right="902"/>
        <w:jc w:val="both"/>
        <w:rPr>
          <w:rFonts w:ascii="Palatino Linotype" w:hAnsi="Palatino Linotype"/>
          <w:b/>
          <w:i/>
          <w:sz w:val="22"/>
          <w:szCs w:val="22"/>
        </w:rPr>
      </w:pPr>
      <w:r w:rsidRPr="0050799A">
        <w:rPr>
          <w:rFonts w:ascii="Palatino Linotype" w:hAnsi="Palatino Linotype"/>
          <w:b/>
          <w:i/>
          <w:sz w:val="22"/>
          <w:szCs w:val="22"/>
        </w:rPr>
        <w:t xml:space="preserve">VI. </w:t>
      </w:r>
      <w:r w:rsidRPr="0050799A">
        <w:rPr>
          <w:rFonts w:ascii="Palatino Linotype" w:hAnsi="Palatino Linotype"/>
          <w:i/>
          <w:sz w:val="22"/>
          <w:szCs w:val="22"/>
        </w:rPr>
        <w:t xml:space="preserve">Las razones o </w:t>
      </w:r>
      <w:r w:rsidRPr="0050799A">
        <w:rPr>
          <w:rFonts w:ascii="Palatino Linotype" w:hAnsi="Palatino Linotype" w:cs="Arial"/>
          <w:i/>
          <w:color w:val="222222"/>
          <w:sz w:val="22"/>
          <w:szCs w:val="22"/>
          <w:lang w:eastAsia="es-MX"/>
        </w:rPr>
        <w:t>motivos</w:t>
      </w:r>
      <w:r w:rsidRPr="0050799A">
        <w:rPr>
          <w:rFonts w:ascii="Palatino Linotype" w:hAnsi="Palatino Linotype"/>
          <w:i/>
          <w:sz w:val="22"/>
          <w:szCs w:val="22"/>
        </w:rPr>
        <w:t xml:space="preserve"> de inconformidad;</w:t>
      </w:r>
      <w:r w:rsidRPr="0050799A">
        <w:rPr>
          <w:rFonts w:ascii="Palatino Linotype" w:hAnsi="Palatino Linotype"/>
          <w:b/>
          <w:i/>
          <w:sz w:val="22"/>
          <w:szCs w:val="22"/>
        </w:rPr>
        <w:t xml:space="preserve"> </w:t>
      </w:r>
    </w:p>
    <w:p w:rsidR="007C760D" w:rsidRPr="0050799A" w:rsidRDefault="007C760D" w:rsidP="007C760D">
      <w:pPr>
        <w:ind w:left="851" w:right="902"/>
        <w:jc w:val="both"/>
        <w:rPr>
          <w:rFonts w:ascii="Palatino Linotype" w:hAnsi="Palatino Linotype"/>
          <w:b/>
          <w:i/>
          <w:sz w:val="22"/>
          <w:szCs w:val="22"/>
        </w:rPr>
      </w:pPr>
      <w:r w:rsidRPr="0050799A">
        <w:rPr>
          <w:rFonts w:ascii="Palatino Linotype" w:hAnsi="Palatino Linotype"/>
          <w:b/>
          <w:i/>
          <w:sz w:val="22"/>
          <w:szCs w:val="22"/>
        </w:rPr>
        <w:t xml:space="preserve">VII. </w:t>
      </w:r>
      <w:r w:rsidRPr="0050799A">
        <w:rPr>
          <w:rFonts w:ascii="Palatino Linotype" w:hAnsi="Palatino Linotype"/>
          <w:i/>
          <w:sz w:val="22"/>
          <w:szCs w:val="22"/>
        </w:rPr>
        <w:t>La copia de la respuesta que se impugna y, en su caso, de la notificación correspondiente, en el caso de respuesta de la solicitud; y</w:t>
      </w:r>
      <w:r w:rsidRPr="0050799A">
        <w:rPr>
          <w:rFonts w:ascii="Palatino Linotype" w:hAnsi="Palatino Linotype"/>
          <w:b/>
          <w:i/>
          <w:sz w:val="22"/>
          <w:szCs w:val="22"/>
        </w:rPr>
        <w:t xml:space="preserve"> </w:t>
      </w:r>
    </w:p>
    <w:p w:rsidR="007C760D" w:rsidRPr="0050799A" w:rsidRDefault="007C760D" w:rsidP="007C760D">
      <w:pPr>
        <w:ind w:left="851" w:right="902"/>
        <w:jc w:val="both"/>
        <w:rPr>
          <w:rFonts w:ascii="Palatino Linotype" w:hAnsi="Palatino Linotype"/>
          <w:i/>
          <w:sz w:val="22"/>
          <w:szCs w:val="22"/>
        </w:rPr>
      </w:pPr>
      <w:r w:rsidRPr="0050799A">
        <w:rPr>
          <w:rFonts w:ascii="Palatino Linotype" w:hAnsi="Palatino Linotype"/>
          <w:b/>
          <w:i/>
          <w:sz w:val="22"/>
          <w:szCs w:val="22"/>
        </w:rPr>
        <w:t xml:space="preserve">VIII. </w:t>
      </w:r>
      <w:r w:rsidRPr="0050799A">
        <w:rPr>
          <w:rFonts w:ascii="Palatino Linotype" w:hAnsi="Palatino Linotype"/>
          <w:i/>
          <w:sz w:val="22"/>
          <w:szCs w:val="22"/>
        </w:rPr>
        <w:t xml:space="preserve">Firma del recurrente, en su caso, cuando se presente por escrito, requisito sin el cual se dará trámite al recurso. </w:t>
      </w:r>
    </w:p>
    <w:p w:rsidR="007C760D" w:rsidRPr="0050799A" w:rsidRDefault="007C760D" w:rsidP="007C760D">
      <w:pPr>
        <w:ind w:left="851" w:right="902"/>
        <w:jc w:val="both"/>
        <w:rPr>
          <w:rFonts w:ascii="Palatino Linotype" w:hAnsi="Palatino Linotype"/>
          <w:i/>
          <w:sz w:val="22"/>
          <w:szCs w:val="22"/>
        </w:rPr>
      </w:pPr>
      <w:r w:rsidRPr="0050799A">
        <w:rPr>
          <w:rFonts w:ascii="Palatino Linotype" w:hAnsi="Palatino Linotype"/>
          <w:i/>
          <w:sz w:val="22"/>
          <w:szCs w:val="22"/>
        </w:rPr>
        <w:t xml:space="preserve">Adicionalmente, se podrán anexar las pruebas y demás elementos que considere procedentes someter a juicio del Instituto. </w:t>
      </w:r>
    </w:p>
    <w:p w:rsidR="007C760D" w:rsidRPr="0050799A" w:rsidRDefault="007C760D" w:rsidP="007C760D">
      <w:pPr>
        <w:ind w:left="851" w:right="902"/>
        <w:jc w:val="both"/>
        <w:rPr>
          <w:rFonts w:ascii="Palatino Linotype" w:hAnsi="Palatino Linotype"/>
          <w:i/>
          <w:sz w:val="22"/>
          <w:szCs w:val="22"/>
        </w:rPr>
      </w:pPr>
      <w:r w:rsidRPr="0050799A">
        <w:rPr>
          <w:rFonts w:ascii="Palatino Linotype" w:hAnsi="Palatino Linotype"/>
          <w:i/>
          <w:sz w:val="22"/>
          <w:szCs w:val="22"/>
        </w:rPr>
        <w:t xml:space="preserve">En ningún caso será necesario que el particular ratifique el recurso de revisión interpuesto. </w:t>
      </w:r>
    </w:p>
    <w:p w:rsidR="007C760D" w:rsidRPr="0050799A" w:rsidRDefault="007C760D" w:rsidP="007C760D">
      <w:pPr>
        <w:ind w:left="851" w:right="902"/>
        <w:jc w:val="both"/>
        <w:rPr>
          <w:rFonts w:ascii="Palatino Linotype" w:hAnsi="Palatino Linotype"/>
          <w:i/>
          <w:sz w:val="22"/>
          <w:szCs w:val="22"/>
        </w:rPr>
      </w:pPr>
      <w:r w:rsidRPr="0050799A">
        <w:rPr>
          <w:rFonts w:ascii="Palatino Linotype" w:hAnsi="Palatino Linotype"/>
          <w:b/>
          <w:i/>
          <w:sz w:val="22"/>
          <w:szCs w:val="22"/>
        </w:rPr>
        <w:t xml:space="preserve">En caso de </w:t>
      </w:r>
      <w:r w:rsidRPr="0050799A">
        <w:rPr>
          <w:rFonts w:ascii="Palatino Linotype" w:hAnsi="Palatino Linotype" w:cs="Arial"/>
          <w:b/>
          <w:i/>
          <w:color w:val="222222"/>
          <w:sz w:val="22"/>
          <w:szCs w:val="22"/>
          <w:lang w:eastAsia="es-MX"/>
        </w:rPr>
        <w:t>que</w:t>
      </w:r>
      <w:r w:rsidRPr="0050799A">
        <w:rPr>
          <w:rFonts w:ascii="Palatino Linotype" w:hAnsi="Palatino Linotype"/>
          <w:b/>
          <w:i/>
          <w:sz w:val="22"/>
          <w:szCs w:val="22"/>
        </w:rPr>
        <w:t xml:space="preserve"> el recurso se interponga de manera electrónica no será indispensable que contengan los requisitos establecidos en las fracciones II</w:t>
      </w:r>
      <w:r w:rsidRPr="0050799A">
        <w:rPr>
          <w:rFonts w:ascii="Palatino Linotype" w:hAnsi="Palatino Linotype"/>
          <w:i/>
          <w:sz w:val="22"/>
          <w:szCs w:val="22"/>
        </w:rPr>
        <w:t xml:space="preserve">, IV, VII y VIII. </w:t>
      </w:r>
    </w:p>
    <w:p w:rsidR="007C760D" w:rsidRPr="0050799A" w:rsidRDefault="007C760D" w:rsidP="007C760D">
      <w:pPr>
        <w:ind w:left="851" w:right="902"/>
        <w:jc w:val="both"/>
        <w:rPr>
          <w:rFonts w:ascii="Palatino Linotype" w:hAnsi="Palatino Linotype"/>
          <w:sz w:val="22"/>
          <w:szCs w:val="22"/>
        </w:rPr>
      </w:pPr>
      <w:r w:rsidRPr="0050799A">
        <w:rPr>
          <w:rFonts w:ascii="Palatino Linotype" w:hAnsi="Palatino Linotype"/>
          <w:sz w:val="22"/>
          <w:szCs w:val="22"/>
        </w:rPr>
        <w:t>(Énfasis añadido)</w:t>
      </w:r>
    </w:p>
    <w:p w:rsidR="007C760D" w:rsidRPr="0050799A" w:rsidRDefault="007C760D" w:rsidP="007C760D">
      <w:pPr>
        <w:spacing w:before="200" w:after="200" w:line="360" w:lineRule="auto"/>
        <w:jc w:val="both"/>
        <w:rPr>
          <w:rFonts w:ascii="Palatino Linotype" w:hAnsi="Palatino Linotype"/>
        </w:rPr>
      </w:pPr>
      <w:r w:rsidRPr="0050799A">
        <w:rPr>
          <w:rFonts w:ascii="Palatino Linotype" w:hAnsi="Palatino Linotype"/>
        </w:rPr>
        <w:t xml:space="preserve">En principio, de una interpretación del artículo transcrito se observa que los requisitos que </w:t>
      </w:r>
      <w:r w:rsidRPr="0050799A">
        <w:rPr>
          <w:rFonts w:ascii="Palatino Linotype" w:hAnsi="Palatino Linotype" w:cs="Arial"/>
        </w:rPr>
        <w:t>deberán</w:t>
      </w:r>
      <w:r w:rsidRPr="0050799A">
        <w:rPr>
          <w:rFonts w:ascii="Palatino Linotype" w:hAnsi="Palatino Linotype"/>
        </w:rPr>
        <w:t xml:space="preserve"> </w:t>
      </w:r>
      <w:r w:rsidRPr="0050799A">
        <w:rPr>
          <w:rFonts w:ascii="Palatino Linotype" w:hAnsi="Palatino Linotype" w:cs="Arial"/>
        </w:rPr>
        <w:t>contener</w:t>
      </w:r>
      <w:r w:rsidRPr="0050799A">
        <w:rPr>
          <w:rFonts w:ascii="Palatino Linotype" w:hAnsi="Palatino Linotype"/>
        </w:rPr>
        <w:t xml:space="preserve"> los recursos de revisión; sobre el particular, de la revisión del expediente electrónico del </w:t>
      </w:r>
      <w:r w:rsidRPr="0050799A">
        <w:rPr>
          <w:rFonts w:ascii="Palatino Linotype" w:hAnsi="Palatino Linotype"/>
          <w:b/>
        </w:rPr>
        <w:t>SAIMEX</w:t>
      </w:r>
      <w:r w:rsidRPr="0050799A">
        <w:rPr>
          <w:rFonts w:ascii="Palatino Linotype" w:hAnsi="Palatino Linotype"/>
        </w:rPr>
        <w:t xml:space="preserve"> se desprende que la parte solicitante y ahora </w:t>
      </w:r>
      <w:r w:rsidRPr="0050799A">
        <w:rPr>
          <w:rFonts w:ascii="Palatino Linotype" w:hAnsi="Palatino Linotype"/>
          <w:b/>
        </w:rPr>
        <w:lastRenderedPageBreak/>
        <w:t>RECURRENTE</w:t>
      </w:r>
      <w:r w:rsidRPr="0050799A">
        <w:rPr>
          <w:rFonts w:ascii="Palatino Linotype" w:hAnsi="Palatino Linotype"/>
        </w:rPr>
        <w:t xml:space="preserve">, en ejercicio de su derecho de acceso a la información pública, no proporcionó su segundo apellido, es decir el materno, para que </w:t>
      </w:r>
      <w:r w:rsidRPr="0050799A">
        <w:rPr>
          <w:rFonts w:ascii="Palatino Linotype" w:hAnsi="Palatino Linotype" w:cs="Arial"/>
        </w:rPr>
        <w:t>sea</w:t>
      </w:r>
      <w:r w:rsidRPr="0050799A">
        <w:rPr>
          <w:rFonts w:ascii="Palatino Linotype" w:hAnsi="Palatino Linotype"/>
        </w:rPr>
        <w:t xml:space="preserve"> identificada, ya que, indicó como nombre </w:t>
      </w:r>
      <w:r w:rsidR="00B5340E">
        <w:rPr>
          <w:rFonts w:ascii="Palatino Linotype" w:hAnsi="Palatino Linotype"/>
          <w:b/>
        </w:rPr>
        <w:t>XXXXXXXX XXXX</w:t>
      </w:r>
      <w:r w:rsidRPr="0050799A">
        <w:rPr>
          <w:rFonts w:ascii="Palatino Linotype" w:hAnsi="Palatino Linotype"/>
        </w:rPr>
        <w:t xml:space="preserve">; por lo que, no se tiene certeza sobre su identidad, lo que en estricto sentido, provoca que </w:t>
      </w:r>
      <w:r w:rsidRPr="0050799A">
        <w:rPr>
          <w:rFonts w:ascii="Palatino Linotype" w:hAnsi="Palatino Linotype" w:cs="Arial"/>
        </w:rPr>
        <w:t>no</w:t>
      </w:r>
      <w:r w:rsidRPr="0050799A">
        <w:rPr>
          <w:rFonts w:ascii="Palatino Linotype" w:hAnsi="Palatino Linotype"/>
        </w:rPr>
        <w:t xml:space="preserve"> se colmen los requisitos establecidos en el citado artículo 180 de la Ley de Transparencia.</w:t>
      </w:r>
    </w:p>
    <w:p w:rsidR="007C760D" w:rsidRPr="0050799A" w:rsidRDefault="007C760D" w:rsidP="007C760D">
      <w:pPr>
        <w:spacing w:before="200" w:after="200" w:line="360" w:lineRule="auto"/>
        <w:jc w:val="both"/>
        <w:rPr>
          <w:rFonts w:ascii="Palatino Linotype" w:hAnsi="Palatino Linotype" w:cs="Arial"/>
          <w:color w:val="000000"/>
        </w:rPr>
      </w:pPr>
      <w:r w:rsidRPr="0050799A">
        <w:rPr>
          <w:rFonts w:ascii="Palatino Linotype" w:hAnsi="Palatino Linotype"/>
        </w:rPr>
        <w:t xml:space="preserve">Empero lo anterior, debe destacarse que el artículo 15 de </w:t>
      </w:r>
      <w:r w:rsidRPr="0050799A">
        <w:rPr>
          <w:rFonts w:ascii="Palatino Linotype" w:hAnsi="Palatino Linotype" w:cs="Arial"/>
          <w:lang w:eastAsia="es-MX"/>
        </w:rPr>
        <w:t xml:space="preserve">Ley de Transparencia y Acceso a la </w:t>
      </w:r>
      <w:r w:rsidRPr="0050799A">
        <w:rPr>
          <w:rFonts w:ascii="Palatino Linotype" w:hAnsi="Palatino Linotype" w:cs="Arial"/>
        </w:rPr>
        <w:t>Información</w:t>
      </w:r>
      <w:r w:rsidRPr="0050799A">
        <w:rPr>
          <w:rFonts w:ascii="Palatino Linotype" w:hAnsi="Palatino Linotype" w:cs="Arial"/>
          <w:lang w:eastAsia="es-MX"/>
        </w:rPr>
        <w:t xml:space="preserve"> Pública del Estado de México y Municipios </w:t>
      </w:r>
      <w:r w:rsidRPr="0050799A">
        <w:rPr>
          <w:rFonts w:ascii="Palatino Linotype" w:hAnsi="Palatino Linotype" w:cs="Arial"/>
          <w:iCs/>
        </w:rPr>
        <w:t xml:space="preserve">prevé que, </w:t>
      </w:r>
      <w:r w:rsidRPr="0050799A">
        <w:rPr>
          <w:rFonts w:ascii="Palatino Linotype" w:hAnsi="Palatino Linotype"/>
        </w:rPr>
        <w:t xml:space="preserve">toda persona tendrá acceso a la información </w:t>
      </w:r>
      <w:r w:rsidRPr="0050799A">
        <w:rPr>
          <w:rFonts w:ascii="Palatino Linotype" w:hAnsi="Palatino Linotype" w:cs="Arial"/>
          <w:color w:val="000000"/>
        </w:rPr>
        <w:t xml:space="preserve">sin necesidad de acreditar interés alguno o justificar su utilización, de lo que se infiere que para el </w:t>
      </w:r>
      <w:r w:rsidRPr="0050799A">
        <w:rPr>
          <w:rFonts w:ascii="Palatino Linotype" w:hAnsi="Palatino Linotype"/>
        </w:rPr>
        <w:t>ejercicio</w:t>
      </w:r>
      <w:r w:rsidRPr="0050799A">
        <w:rPr>
          <w:rFonts w:ascii="Palatino Linotype" w:hAnsi="Palatino Linotype" w:cs="Arial"/>
          <w:color w:val="000000"/>
        </w:rPr>
        <w:t xml:space="preserve"> del derecho de acceso a la información pública, </w:t>
      </w:r>
      <w:r w:rsidRPr="0050799A">
        <w:rPr>
          <w:rFonts w:ascii="Palatino Linotype" w:hAnsi="Palatino Linotype" w:cs="Arial"/>
          <w:b/>
          <w:color w:val="000000"/>
        </w:rPr>
        <w:t xml:space="preserve">el nombre no es un requisito </w:t>
      </w:r>
      <w:r w:rsidRPr="0050799A">
        <w:rPr>
          <w:rFonts w:ascii="Palatino Linotype" w:hAnsi="Palatino Linotype" w:cs="Arial"/>
          <w:b/>
          <w:i/>
          <w:color w:val="000000"/>
        </w:rPr>
        <w:t>sine qua non</w:t>
      </w:r>
      <w:r w:rsidRPr="0050799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7C760D" w:rsidRPr="0050799A" w:rsidRDefault="007C760D" w:rsidP="007C760D">
      <w:pPr>
        <w:spacing w:before="200" w:after="200" w:line="360" w:lineRule="auto"/>
        <w:jc w:val="both"/>
        <w:rPr>
          <w:rFonts w:ascii="Palatino Linotype" w:hAnsi="Palatino Linotype"/>
        </w:rPr>
      </w:pPr>
      <w:r w:rsidRPr="0050799A">
        <w:rPr>
          <w:rFonts w:ascii="Palatino Linotype" w:hAnsi="Palatino Linotype"/>
        </w:rPr>
        <w:t xml:space="preserve">Correlativo a ello, cabe mencionar que los artículos 6, Apartado A, fracciones I, III, V y VI de la </w:t>
      </w:r>
      <w:r w:rsidRPr="0050799A">
        <w:rPr>
          <w:rFonts w:ascii="Palatino Linotype" w:hAnsi="Palatino Linotype" w:cs="Arial"/>
        </w:rPr>
        <w:t>Constitución</w:t>
      </w:r>
      <w:r w:rsidRPr="0050799A">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C760D" w:rsidRPr="0050799A" w:rsidRDefault="007C760D" w:rsidP="007C760D">
      <w:pPr>
        <w:spacing w:before="120" w:after="120"/>
        <w:ind w:left="851" w:right="899"/>
        <w:jc w:val="center"/>
        <w:rPr>
          <w:rFonts w:ascii="Palatino Linotype" w:hAnsi="Palatino Linotype" w:cs="Arial"/>
          <w:b/>
          <w:i/>
          <w:sz w:val="22"/>
          <w:szCs w:val="22"/>
        </w:rPr>
      </w:pPr>
      <w:r w:rsidRPr="0050799A">
        <w:rPr>
          <w:rFonts w:ascii="Palatino Linotype" w:hAnsi="Palatino Linotype" w:cs="Arial"/>
          <w:b/>
          <w:i/>
          <w:sz w:val="22"/>
          <w:szCs w:val="22"/>
        </w:rPr>
        <w:t>Constitución Política de los Estados Unidos Mexicanos</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t>“</w:t>
      </w:r>
      <w:r w:rsidRPr="0050799A">
        <w:rPr>
          <w:rFonts w:ascii="Palatino Linotype" w:hAnsi="Palatino Linotype" w:cs="Arial"/>
          <w:b/>
          <w:i/>
          <w:sz w:val="22"/>
          <w:szCs w:val="22"/>
        </w:rPr>
        <w:t>Artículo 6o.</w:t>
      </w:r>
      <w:r w:rsidRPr="0050799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w:t>
      </w:r>
      <w:r w:rsidRPr="0050799A">
        <w:rPr>
          <w:rFonts w:ascii="Palatino Linotype" w:hAnsi="Palatino Linotype" w:cs="Arial"/>
          <w:i/>
          <w:sz w:val="22"/>
          <w:szCs w:val="22"/>
        </w:rPr>
        <w:lastRenderedPageBreak/>
        <w:t xml:space="preserve">los derechos de terceros, provoque algún delito, o perturbe el orden público; el derecho de réplica será ejercido en los términos dispuestos por la ley. </w:t>
      </w:r>
      <w:r w:rsidRPr="0050799A">
        <w:rPr>
          <w:rFonts w:ascii="Palatino Linotype" w:hAnsi="Palatino Linotype" w:cs="Arial"/>
          <w:b/>
          <w:i/>
          <w:sz w:val="22"/>
          <w:szCs w:val="22"/>
        </w:rPr>
        <w:t>El derecho a la información será garantizado por el Estado.</w:t>
      </w:r>
      <w:r w:rsidRPr="0050799A">
        <w:rPr>
          <w:rFonts w:ascii="Palatino Linotype" w:hAnsi="Palatino Linotype" w:cs="Arial"/>
          <w:i/>
          <w:sz w:val="22"/>
          <w:szCs w:val="22"/>
        </w:rPr>
        <w:t xml:space="preserve"> </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b/>
          <w:i/>
          <w:sz w:val="22"/>
          <w:szCs w:val="22"/>
        </w:rPr>
        <w:t xml:space="preserve">Toda persona tiene </w:t>
      </w:r>
      <w:r w:rsidRPr="0050799A">
        <w:rPr>
          <w:rFonts w:ascii="Palatino Linotype" w:hAnsi="Palatino Linotype"/>
          <w:b/>
          <w:i/>
          <w:sz w:val="22"/>
          <w:szCs w:val="22"/>
        </w:rPr>
        <w:t>derecho</w:t>
      </w:r>
      <w:r w:rsidRPr="0050799A">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50799A">
        <w:rPr>
          <w:rFonts w:ascii="Palatino Linotype" w:hAnsi="Palatino Linotype" w:cs="Arial"/>
          <w:i/>
          <w:sz w:val="22"/>
          <w:szCs w:val="22"/>
        </w:rPr>
        <w:t>.</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t xml:space="preserve">Para efectos de lo </w:t>
      </w:r>
      <w:r w:rsidRPr="0050799A">
        <w:rPr>
          <w:rFonts w:ascii="Palatino Linotype" w:hAnsi="Palatino Linotype"/>
          <w:i/>
          <w:sz w:val="22"/>
          <w:szCs w:val="22"/>
        </w:rPr>
        <w:t>dispuesto</w:t>
      </w:r>
      <w:r w:rsidRPr="0050799A">
        <w:rPr>
          <w:rFonts w:ascii="Palatino Linotype" w:hAnsi="Palatino Linotype" w:cs="Arial"/>
          <w:i/>
          <w:sz w:val="22"/>
          <w:szCs w:val="22"/>
        </w:rPr>
        <w:t xml:space="preserve"> en el presente artículo se observará lo siguiente:</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b/>
          <w:i/>
          <w:sz w:val="22"/>
          <w:szCs w:val="22"/>
        </w:rPr>
        <w:t>A.</w:t>
      </w:r>
      <w:r w:rsidRPr="0050799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7C760D" w:rsidRPr="0050799A" w:rsidRDefault="007C760D" w:rsidP="007C760D">
      <w:pPr>
        <w:spacing w:before="120" w:after="120"/>
        <w:ind w:left="851" w:right="899"/>
        <w:jc w:val="both"/>
        <w:rPr>
          <w:rFonts w:ascii="Palatino Linotype" w:hAnsi="Palatino Linotype" w:cs="Arial"/>
          <w:b/>
          <w:i/>
          <w:sz w:val="22"/>
          <w:szCs w:val="22"/>
        </w:rPr>
      </w:pPr>
      <w:r w:rsidRPr="0050799A">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t>…</w:t>
      </w:r>
    </w:p>
    <w:p w:rsidR="007C760D" w:rsidRPr="0050799A" w:rsidRDefault="007C760D" w:rsidP="007C760D">
      <w:pPr>
        <w:spacing w:before="120" w:after="120"/>
        <w:ind w:left="851" w:right="899"/>
        <w:jc w:val="both"/>
        <w:rPr>
          <w:rFonts w:ascii="Palatino Linotype" w:hAnsi="Palatino Linotype" w:cs="Arial"/>
          <w:b/>
          <w:i/>
          <w:sz w:val="22"/>
          <w:szCs w:val="22"/>
        </w:rPr>
      </w:pPr>
      <w:r w:rsidRPr="0050799A">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t>…</w:t>
      </w:r>
    </w:p>
    <w:p w:rsidR="007C760D" w:rsidRPr="0050799A" w:rsidRDefault="007C760D" w:rsidP="007C760D">
      <w:pPr>
        <w:spacing w:before="120" w:after="120"/>
        <w:ind w:left="851" w:right="899"/>
        <w:jc w:val="both"/>
        <w:rPr>
          <w:rFonts w:ascii="Palatino Linotype" w:hAnsi="Palatino Linotype" w:cs="Arial"/>
          <w:b/>
          <w:i/>
          <w:sz w:val="22"/>
          <w:szCs w:val="22"/>
        </w:rPr>
      </w:pPr>
      <w:r w:rsidRPr="0050799A">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C760D" w:rsidRPr="0050799A" w:rsidRDefault="007C760D" w:rsidP="007C760D">
      <w:pPr>
        <w:spacing w:before="120" w:after="120"/>
        <w:ind w:left="851" w:right="899"/>
        <w:jc w:val="both"/>
        <w:rPr>
          <w:rFonts w:ascii="Palatino Linotype" w:hAnsi="Palatino Linotype" w:cs="Arial"/>
          <w:b/>
          <w:i/>
          <w:sz w:val="22"/>
          <w:szCs w:val="22"/>
        </w:rPr>
      </w:pPr>
      <w:r w:rsidRPr="0050799A">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50799A">
        <w:rPr>
          <w:rFonts w:ascii="Palatino Linotype" w:hAnsi="Palatino Linotype" w:cs="Arial"/>
          <w:i/>
          <w:sz w:val="22"/>
          <w:szCs w:val="22"/>
        </w:rPr>
        <w:t>.”</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t>…</w:t>
      </w:r>
    </w:p>
    <w:p w:rsidR="007C760D" w:rsidRPr="0050799A" w:rsidRDefault="007C760D" w:rsidP="007C760D">
      <w:pPr>
        <w:spacing w:before="120" w:after="120"/>
        <w:ind w:left="851" w:right="899"/>
        <w:jc w:val="both"/>
        <w:rPr>
          <w:rFonts w:ascii="Palatino Linotype" w:hAnsi="Palatino Linotype" w:cs="Arial"/>
          <w:b/>
          <w:i/>
          <w:sz w:val="22"/>
          <w:szCs w:val="22"/>
        </w:rPr>
      </w:pPr>
      <w:r w:rsidRPr="0050799A">
        <w:rPr>
          <w:rFonts w:ascii="Palatino Linotype" w:hAnsi="Palatino Linotype" w:cs="Arial"/>
          <w:b/>
          <w:i/>
          <w:sz w:val="22"/>
          <w:szCs w:val="22"/>
        </w:rPr>
        <w:lastRenderedPageBreak/>
        <w:t>La ley establecerá aquella información que se considere reservada o confidencial.</w:t>
      </w:r>
    </w:p>
    <w:p w:rsidR="007C760D" w:rsidRPr="0050799A" w:rsidRDefault="007C760D" w:rsidP="007C760D">
      <w:pPr>
        <w:spacing w:before="120" w:after="120"/>
        <w:ind w:left="851" w:right="899"/>
        <w:jc w:val="center"/>
        <w:rPr>
          <w:rFonts w:ascii="Palatino Linotype" w:hAnsi="Palatino Linotype" w:cs="Arial"/>
          <w:b/>
          <w:i/>
          <w:sz w:val="22"/>
          <w:szCs w:val="22"/>
        </w:rPr>
      </w:pPr>
      <w:r w:rsidRPr="0050799A">
        <w:rPr>
          <w:rFonts w:ascii="Palatino Linotype" w:hAnsi="Palatino Linotype" w:cs="Arial"/>
          <w:b/>
          <w:i/>
          <w:sz w:val="22"/>
          <w:szCs w:val="22"/>
        </w:rPr>
        <w:t>Constitución Política del Estado Libre y Soberano de México</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t>“</w:t>
      </w:r>
      <w:r w:rsidRPr="0050799A">
        <w:rPr>
          <w:rFonts w:ascii="Palatino Linotype" w:hAnsi="Palatino Linotype" w:cs="Arial"/>
          <w:b/>
          <w:i/>
          <w:sz w:val="22"/>
          <w:szCs w:val="22"/>
        </w:rPr>
        <w:t xml:space="preserve">Artículo 5. </w:t>
      </w:r>
      <w:r w:rsidRPr="0050799A">
        <w:rPr>
          <w:rFonts w:ascii="Palatino Linotype" w:hAnsi="Palatino Linotype" w:cs="Arial"/>
          <w:i/>
          <w:sz w:val="22"/>
          <w:szCs w:val="22"/>
        </w:rPr>
        <w:t xml:space="preserve">… </w:t>
      </w:r>
    </w:p>
    <w:p w:rsidR="007C760D" w:rsidRPr="0050799A" w:rsidRDefault="007C760D" w:rsidP="007C760D">
      <w:pPr>
        <w:spacing w:before="120" w:after="120"/>
        <w:ind w:left="851" w:right="899"/>
        <w:jc w:val="both"/>
        <w:rPr>
          <w:rFonts w:ascii="Palatino Linotype" w:hAnsi="Palatino Linotype"/>
          <w:i/>
          <w:sz w:val="22"/>
          <w:szCs w:val="22"/>
        </w:rPr>
      </w:pPr>
      <w:r w:rsidRPr="0050799A">
        <w:rPr>
          <w:rFonts w:ascii="Palatino Linotype" w:hAnsi="Palatino Linotype"/>
          <w:i/>
          <w:sz w:val="22"/>
          <w:szCs w:val="22"/>
        </w:rPr>
        <w:t>…</w:t>
      </w:r>
    </w:p>
    <w:p w:rsidR="007C760D" w:rsidRPr="0050799A" w:rsidRDefault="007C760D" w:rsidP="007C760D">
      <w:pPr>
        <w:spacing w:before="120" w:after="120"/>
        <w:ind w:left="851" w:right="899"/>
        <w:jc w:val="both"/>
        <w:rPr>
          <w:rFonts w:ascii="Palatino Linotype" w:hAnsi="Palatino Linotype"/>
          <w:i/>
          <w:sz w:val="22"/>
          <w:szCs w:val="22"/>
        </w:rPr>
      </w:pPr>
      <w:r w:rsidRPr="0050799A">
        <w:rPr>
          <w:rFonts w:ascii="Palatino Linotype" w:hAnsi="Palatino Linotype"/>
          <w:b/>
          <w:i/>
          <w:sz w:val="22"/>
          <w:szCs w:val="22"/>
        </w:rPr>
        <w:t>El derecho a la información será garantizado por el Estado</w:t>
      </w:r>
      <w:r w:rsidRPr="0050799A">
        <w:rPr>
          <w:rFonts w:ascii="Palatino Linotype" w:hAnsi="Palatino Linotype"/>
          <w:i/>
          <w:sz w:val="22"/>
          <w:szCs w:val="22"/>
        </w:rPr>
        <w:t>. La ley establecerá las previsiones que permitan asegurar la protección, el respeto y la difusión de este derecho.</w:t>
      </w:r>
    </w:p>
    <w:p w:rsidR="007C760D" w:rsidRPr="0050799A" w:rsidRDefault="007C760D" w:rsidP="007C760D">
      <w:pPr>
        <w:spacing w:before="120" w:after="120"/>
        <w:ind w:left="851" w:right="899"/>
        <w:jc w:val="both"/>
        <w:rPr>
          <w:rFonts w:ascii="Palatino Linotype" w:hAnsi="Palatino Linotype"/>
          <w:i/>
          <w:sz w:val="22"/>
          <w:szCs w:val="22"/>
        </w:rPr>
      </w:pPr>
      <w:r w:rsidRPr="0050799A">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C760D" w:rsidRPr="0050799A" w:rsidRDefault="007C760D" w:rsidP="007C760D">
      <w:pPr>
        <w:spacing w:before="120" w:after="120"/>
        <w:ind w:left="851" w:right="899"/>
        <w:jc w:val="both"/>
        <w:rPr>
          <w:rFonts w:ascii="Palatino Linotype" w:hAnsi="Palatino Linotype"/>
          <w:i/>
          <w:sz w:val="22"/>
          <w:szCs w:val="22"/>
        </w:rPr>
      </w:pPr>
      <w:r w:rsidRPr="0050799A">
        <w:rPr>
          <w:rFonts w:ascii="Palatino Linotype" w:hAnsi="Palatino Linotype"/>
          <w:i/>
          <w:sz w:val="22"/>
          <w:szCs w:val="22"/>
        </w:rPr>
        <w:t>Este derecho se regirá por los principios y bases siguientes:</w:t>
      </w:r>
    </w:p>
    <w:p w:rsidR="007C760D" w:rsidRPr="0050799A" w:rsidRDefault="007C760D" w:rsidP="007C760D">
      <w:pPr>
        <w:spacing w:before="120" w:after="120"/>
        <w:ind w:left="851" w:right="899"/>
        <w:jc w:val="both"/>
        <w:rPr>
          <w:rFonts w:ascii="Palatino Linotype" w:hAnsi="Palatino Linotype"/>
          <w:i/>
          <w:sz w:val="22"/>
          <w:szCs w:val="22"/>
        </w:rPr>
      </w:pPr>
      <w:r w:rsidRPr="0050799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50799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0799A">
        <w:rPr>
          <w:rFonts w:ascii="Palatino Linotype" w:hAnsi="Palatino Linotype" w:cs="Arial"/>
          <w:i/>
          <w:sz w:val="22"/>
          <w:szCs w:val="22"/>
        </w:rPr>
        <w:t>determinará</w:t>
      </w:r>
      <w:r w:rsidRPr="0050799A">
        <w:rPr>
          <w:rFonts w:ascii="Palatino Linotype" w:hAnsi="Palatino Linotype"/>
          <w:i/>
          <w:sz w:val="22"/>
          <w:szCs w:val="22"/>
        </w:rPr>
        <w:t xml:space="preserve"> los supuestos específicos bajo los cuales procederá la declaración de inexistencia de la información.</w:t>
      </w:r>
    </w:p>
    <w:p w:rsidR="007C760D" w:rsidRPr="0050799A" w:rsidRDefault="007C760D" w:rsidP="007C760D">
      <w:pPr>
        <w:spacing w:before="120" w:after="120"/>
        <w:ind w:left="851" w:right="899"/>
        <w:jc w:val="both"/>
        <w:rPr>
          <w:rFonts w:ascii="Palatino Linotype" w:hAnsi="Palatino Linotype"/>
          <w:i/>
          <w:sz w:val="22"/>
          <w:szCs w:val="22"/>
        </w:rPr>
      </w:pPr>
      <w:r w:rsidRPr="0050799A">
        <w:rPr>
          <w:rFonts w:ascii="Palatino Linotype" w:hAnsi="Palatino Linotype"/>
          <w:i/>
          <w:sz w:val="22"/>
          <w:szCs w:val="22"/>
        </w:rPr>
        <w:t>…</w:t>
      </w:r>
    </w:p>
    <w:p w:rsidR="007C760D" w:rsidRPr="0050799A" w:rsidRDefault="007C760D" w:rsidP="007C760D">
      <w:pPr>
        <w:spacing w:before="120" w:after="120"/>
        <w:ind w:left="851" w:right="899"/>
        <w:jc w:val="both"/>
        <w:rPr>
          <w:rFonts w:ascii="Palatino Linotype" w:hAnsi="Palatino Linotype"/>
          <w:i/>
          <w:sz w:val="22"/>
          <w:szCs w:val="22"/>
        </w:rPr>
      </w:pPr>
      <w:r w:rsidRPr="0050799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50799A">
        <w:rPr>
          <w:rFonts w:ascii="Palatino Linotype" w:hAnsi="Palatino Linotype"/>
          <w:i/>
          <w:sz w:val="22"/>
          <w:szCs w:val="22"/>
        </w:rPr>
        <w:t>”</w:t>
      </w:r>
    </w:p>
    <w:p w:rsidR="007C760D" w:rsidRPr="0050799A" w:rsidRDefault="007C760D" w:rsidP="007C760D">
      <w:pPr>
        <w:spacing w:before="120" w:after="120"/>
        <w:ind w:left="851" w:right="899"/>
        <w:jc w:val="both"/>
        <w:rPr>
          <w:rFonts w:ascii="Palatino Linotype" w:hAnsi="Palatino Linotype"/>
          <w:sz w:val="22"/>
          <w:szCs w:val="22"/>
        </w:rPr>
      </w:pPr>
      <w:r w:rsidRPr="0050799A">
        <w:rPr>
          <w:rFonts w:ascii="Palatino Linotype" w:hAnsi="Palatino Linotype"/>
          <w:sz w:val="22"/>
          <w:szCs w:val="22"/>
        </w:rPr>
        <w:t>(Énfasis añadido)</w:t>
      </w:r>
    </w:p>
    <w:p w:rsidR="007C760D" w:rsidRPr="0050799A" w:rsidRDefault="007C760D" w:rsidP="007C760D">
      <w:pPr>
        <w:spacing w:before="200" w:after="200" w:line="360" w:lineRule="auto"/>
        <w:jc w:val="both"/>
        <w:rPr>
          <w:rFonts w:ascii="Palatino Linotype" w:hAnsi="Palatino Linotype"/>
        </w:rPr>
      </w:pPr>
      <w:r w:rsidRPr="0050799A">
        <w:rPr>
          <w:rFonts w:ascii="Palatino Linotype" w:hAnsi="Palatino Linotype"/>
        </w:rPr>
        <w:t xml:space="preserve">Por otra parte, del </w:t>
      </w:r>
      <w:r w:rsidRPr="0050799A">
        <w:rPr>
          <w:rFonts w:ascii="Palatino Linotype" w:hAnsi="Palatino Linotype" w:cs="Arial"/>
        </w:rPr>
        <w:t>contenido</w:t>
      </w:r>
      <w:r w:rsidRPr="0050799A">
        <w:rPr>
          <w:rFonts w:ascii="Palatino Linotype" w:hAnsi="Palatino Linotype"/>
        </w:rPr>
        <w:t xml:space="preserve"> del artículo 1 de la Constitución Política de los Estados Unidos Mexicanos, se destaca lo siguiente:</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lastRenderedPageBreak/>
        <w:t>“</w:t>
      </w:r>
      <w:r w:rsidRPr="0050799A">
        <w:rPr>
          <w:rFonts w:ascii="Palatino Linotype" w:hAnsi="Palatino Linotype" w:cs="Arial"/>
          <w:b/>
          <w:i/>
          <w:sz w:val="22"/>
          <w:szCs w:val="22"/>
        </w:rPr>
        <w:t>Artículo 1o</w:t>
      </w:r>
      <w:r w:rsidRPr="0050799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C760D" w:rsidRPr="0050799A" w:rsidRDefault="007C760D" w:rsidP="007C760D">
      <w:pPr>
        <w:spacing w:before="120" w:after="120"/>
        <w:ind w:left="851" w:right="899"/>
        <w:jc w:val="both"/>
        <w:rPr>
          <w:rFonts w:ascii="Palatino Linotype" w:hAnsi="Palatino Linotype" w:cs="Arial"/>
          <w:b/>
          <w:i/>
          <w:sz w:val="22"/>
          <w:szCs w:val="22"/>
        </w:rPr>
      </w:pPr>
      <w:r w:rsidRPr="0050799A">
        <w:rPr>
          <w:rFonts w:ascii="Palatino Linotype" w:hAnsi="Palatino Linotype" w:cs="Arial"/>
          <w:b/>
          <w:i/>
          <w:sz w:val="22"/>
          <w:szCs w:val="22"/>
        </w:rPr>
        <w:t>Las normas relativas a los derechos humanos se interpretarán</w:t>
      </w:r>
      <w:r w:rsidRPr="0050799A">
        <w:rPr>
          <w:rFonts w:ascii="Palatino Linotype" w:hAnsi="Palatino Linotype" w:cs="Arial"/>
          <w:i/>
          <w:sz w:val="22"/>
          <w:szCs w:val="22"/>
        </w:rPr>
        <w:t xml:space="preserve"> de conformidad con esta Constitución y con los tratados internacionales de la </w:t>
      </w:r>
      <w:r w:rsidRPr="0050799A">
        <w:rPr>
          <w:rFonts w:ascii="Palatino Linotype" w:hAnsi="Palatino Linotype" w:cs="Arial"/>
          <w:b/>
          <w:i/>
          <w:sz w:val="22"/>
          <w:szCs w:val="22"/>
        </w:rPr>
        <w:t>materia favoreciendo en todo tiempo a las personas la protección más amplia.</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50799A">
        <w:rPr>
          <w:rFonts w:ascii="Palatino Linotype" w:hAnsi="Palatino Linotype" w:cs="Arial"/>
          <w:i/>
          <w:sz w:val="22"/>
          <w:szCs w:val="22"/>
        </w:rPr>
        <w:t>. En consecuencia, el Estado deberá prevenir, investigar, sancionar y reparar las violaciones a los derechos humanos, en los términos que establezca la ley.”</w:t>
      </w:r>
    </w:p>
    <w:p w:rsidR="007C760D" w:rsidRPr="0050799A" w:rsidRDefault="007C760D" w:rsidP="007C760D">
      <w:pPr>
        <w:spacing w:before="120" w:after="120"/>
        <w:ind w:left="851" w:right="899"/>
        <w:jc w:val="both"/>
        <w:rPr>
          <w:rFonts w:ascii="Palatino Linotype" w:hAnsi="Palatino Linotype"/>
          <w:sz w:val="22"/>
          <w:szCs w:val="22"/>
        </w:rPr>
      </w:pPr>
      <w:r w:rsidRPr="0050799A">
        <w:rPr>
          <w:rFonts w:ascii="Palatino Linotype" w:hAnsi="Palatino Linotype"/>
          <w:sz w:val="22"/>
          <w:szCs w:val="22"/>
        </w:rPr>
        <w:t>(Énfasis añadido)</w:t>
      </w:r>
    </w:p>
    <w:p w:rsidR="007C760D" w:rsidRPr="0050799A" w:rsidRDefault="007C760D" w:rsidP="007C760D">
      <w:pPr>
        <w:spacing w:before="200" w:after="200" w:line="360" w:lineRule="auto"/>
        <w:jc w:val="both"/>
        <w:rPr>
          <w:rFonts w:ascii="Palatino Linotype" w:hAnsi="Palatino Linotype"/>
        </w:rPr>
      </w:pPr>
      <w:r w:rsidRPr="0050799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50799A">
        <w:rPr>
          <w:rFonts w:ascii="Palatino Linotype" w:hAnsi="Palatino Linotype" w:cs="Arial"/>
        </w:rPr>
        <w:t>alguno</w:t>
      </w:r>
      <w:r w:rsidRPr="0050799A">
        <w:rPr>
          <w:rFonts w:ascii="Palatino Linotype" w:hAnsi="Palatino Linotype"/>
        </w:rPr>
        <w:t xml:space="preserve"> o justificar su utilización, deberá tener acceso a la información pública, es decir, dicho </w:t>
      </w:r>
      <w:r w:rsidRPr="0050799A">
        <w:rPr>
          <w:rFonts w:ascii="Palatino Linotype" w:hAnsi="Palatino Linotype" w:cs="Arial"/>
        </w:rPr>
        <w:t>derecho</w:t>
      </w:r>
      <w:r w:rsidRPr="0050799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C760D" w:rsidRPr="0050799A" w:rsidRDefault="007C760D" w:rsidP="007C760D">
      <w:pPr>
        <w:spacing w:before="200" w:after="200" w:line="360" w:lineRule="auto"/>
        <w:jc w:val="both"/>
        <w:rPr>
          <w:rFonts w:ascii="Palatino Linotype" w:hAnsi="Palatino Linotype"/>
        </w:rPr>
      </w:pPr>
      <w:r w:rsidRPr="0050799A">
        <w:rPr>
          <w:rFonts w:ascii="Palatino Linotype" w:hAnsi="Palatino Linotype"/>
        </w:rPr>
        <w:t xml:space="preserve">Robustece lo anterior, el Criterio 6/2014 del entonces </w:t>
      </w:r>
      <w:r w:rsidRPr="0050799A">
        <w:rPr>
          <w:rFonts w:ascii="Palatino Linotype" w:hAnsi="Palatino Linotype"/>
          <w:szCs w:val="20"/>
        </w:rPr>
        <w:t xml:space="preserve">Instituto Federal de Acceso a la Información y </w:t>
      </w:r>
      <w:r w:rsidRPr="0050799A">
        <w:rPr>
          <w:rFonts w:ascii="Palatino Linotype" w:hAnsi="Palatino Linotype" w:cs="Arial"/>
        </w:rPr>
        <w:t>Protección</w:t>
      </w:r>
      <w:r w:rsidRPr="0050799A">
        <w:rPr>
          <w:rFonts w:ascii="Palatino Linotype" w:hAnsi="Palatino Linotype"/>
          <w:szCs w:val="20"/>
        </w:rPr>
        <w:t xml:space="preserve"> de Datos (IFAI) hoy Instituto Nacional de Transparencia, Acceso a la Información y Protección de Datos Personales (INAI)</w:t>
      </w:r>
      <w:r w:rsidRPr="0050799A">
        <w:rPr>
          <w:rFonts w:ascii="Palatino Linotype" w:hAnsi="Palatino Linotype"/>
        </w:rPr>
        <w:t>, el cual se reproduce para una mayor referencia:</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sz w:val="22"/>
          <w:szCs w:val="22"/>
        </w:rPr>
        <w:t>“</w:t>
      </w:r>
      <w:r w:rsidRPr="0050799A">
        <w:rPr>
          <w:rFonts w:ascii="Palatino Linotype" w:hAnsi="Palatino Linotype" w:cs="Arial"/>
          <w:b/>
          <w:i/>
          <w:sz w:val="22"/>
          <w:szCs w:val="22"/>
        </w:rPr>
        <w:t xml:space="preserve">Acceso a información gubernamental. No debe condicionarse a que el solicitante acredite su personalidad, demuestre interés alguno o justifique </w:t>
      </w:r>
      <w:r w:rsidRPr="0050799A">
        <w:rPr>
          <w:rFonts w:ascii="Palatino Linotype" w:hAnsi="Palatino Linotype" w:cs="Arial"/>
          <w:b/>
          <w:i/>
          <w:sz w:val="22"/>
          <w:szCs w:val="22"/>
        </w:rPr>
        <w:lastRenderedPageBreak/>
        <w:t>su utilización.</w:t>
      </w:r>
      <w:r w:rsidRPr="0050799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t>Resoluciones</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b/>
          <w:i/>
          <w:sz w:val="22"/>
          <w:szCs w:val="22"/>
        </w:rPr>
        <w:t>• RDA 5275/13</w:t>
      </w:r>
      <w:r w:rsidRPr="0050799A">
        <w:rPr>
          <w:rFonts w:ascii="Palatino Linotype" w:hAnsi="Palatino Linotype" w:cs="Arial"/>
          <w:i/>
          <w:sz w:val="22"/>
          <w:szCs w:val="22"/>
        </w:rPr>
        <w:t>. Interpuesto en contra de la Secretaría de la Defensa Nacional. Comisionado Ponente Ángel Trinidad Zaldívar.</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t xml:space="preserve">• </w:t>
      </w:r>
      <w:r w:rsidRPr="0050799A">
        <w:rPr>
          <w:rFonts w:ascii="Palatino Linotype" w:hAnsi="Palatino Linotype" w:cs="Arial"/>
          <w:b/>
          <w:i/>
          <w:sz w:val="22"/>
          <w:szCs w:val="22"/>
        </w:rPr>
        <w:t>RDA 2937/13</w:t>
      </w:r>
      <w:r w:rsidRPr="0050799A">
        <w:rPr>
          <w:rFonts w:ascii="Palatino Linotype" w:hAnsi="Palatino Linotype" w:cs="Arial"/>
          <w:i/>
          <w:sz w:val="22"/>
          <w:szCs w:val="22"/>
        </w:rPr>
        <w:t xml:space="preserve">. Interpuesto en contra de LICONSA, S.A. de C.V. Comisionado. Ponente Gerardo </w:t>
      </w:r>
      <w:proofErr w:type="spellStart"/>
      <w:r w:rsidRPr="0050799A">
        <w:rPr>
          <w:rFonts w:ascii="Palatino Linotype" w:hAnsi="Palatino Linotype" w:cs="Arial"/>
          <w:i/>
          <w:sz w:val="22"/>
          <w:szCs w:val="22"/>
        </w:rPr>
        <w:t>Laveaga</w:t>
      </w:r>
      <w:proofErr w:type="spellEnd"/>
      <w:r w:rsidRPr="0050799A">
        <w:rPr>
          <w:rFonts w:ascii="Palatino Linotype" w:hAnsi="Palatino Linotype" w:cs="Arial"/>
          <w:i/>
          <w:sz w:val="22"/>
          <w:szCs w:val="22"/>
        </w:rPr>
        <w:t xml:space="preserve"> Rendón.</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t xml:space="preserve">• </w:t>
      </w:r>
      <w:r w:rsidRPr="0050799A">
        <w:rPr>
          <w:rFonts w:ascii="Palatino Linotype" w:hAnsi="Palatino Linotype" w:cs="Arial"/>
          <w:b/>
          <w:i/>
          <w:sz w:val="22"/>
          <w:szCs w:val="22"/>
        </w:rPr>
        <w:t>RDA 3609/12</w:t>
      </w:r>
      <w:r w:rsidRPr="0050799A">
        <w:rPr>
          <w:rFonts w:ascii="Palatino Linotype" w:hAnsi="Palatino Linotype" w:cs="Arial"/>
          <w:i/>
          <w:sz w:val="22"/>
          <w:szCs w:val="22"/>
        </w:rPr>
        <w:t xml:space="preserve">. Interpuesto en contra de la Secretaría de Educación Pública. Comisionada Ponente Sigrid </w:t>
      </w:r>
      <w:proofErr w:type="spellStart"/>
      <w:r w:rsidRPr="0050799A">
        <w:rPr>
          <w:rFonts w:ascii="Palatino Linotype" w:hAnsi="Palatino Linotype" w:cs="Arial"/>
          <w:i/>
          <w:sz w:val="22"/>
          <w:szCs w:val="22"/>
        </w:rPr>
        <w:t>Arzt</w:t>
      </w:r>
      <w:proofErr w:type="spellEnd"/>
      <w:r w:rsidRPr="0050799A">
        <w:rPr>
          <w:rFonts w:ascii="Palatino Linotype" w:hAnsi="Palatino Linotype" w:cs="Arial"/>
          <w:i/>
          <w:sz w:val="22"/>
          <w:szCs w:val="22"/>
        </w:rPr>
        <w:t xml:space="preserve"> Colunga.</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t xml:space="preserve">• </w:t>
      </w:r>
      <w:r w:rsidRPr="0050799A">
        <w:rPr>
          <w:rFonts w:ascii="Palatino Linotype" w:hAnsi="Palatino Linotype" w:cs="Arial"/>
          <w:b/>
          <w:i/>
          <w:sz w:val="22"/>
          <w:szCs w:val="22"/>
        </w:rPr>
        <w:t>RDA 3361/12</w:t>
      </w:r>
      <w:r w:rsidRPr="0050799A">
        <w:rPr>
          <w:rFonts w:ascii="Palatino Linotype" w:hAnsi="Palatino Linotype" w:cs="Arial"/>
          <w:i/>
          <w:sz w:val="22"/>
          <w:szCs w:val="22"/>
        </w:rPr>
        <w:t>. Interpuesto en contra del Servicio de Administración Tributaria. Comisionada Ponente María Elena Pérez-Jaén Zermeño.</w:t>
      </w:r>
    </w:p>
    <w:p w:rsidR="007C760D" w:rsidRPr="0050799A" w:rsidRDefault="007C760D" w:rsidP="007C760D">
      <w:pPr>
        <w:spacing w:before="120" w:after="120"/>
        <w:ind w:left="851" w:right="899"/>
        <w:jc w:val="both"/>
        <w:rPr>
          <w:rFonts w:ascii="Palatino Linotype" w:hAnsi="Palatino Linotype" w:cs="Arial"/>
          <w:i/>
          <w:sz w:val="22"/>
          <w:szCs w:val="22"/>
        </w:rPr>
      </w:pPr>
      <w:r w:rsidRPr="0050799A">
        <w:rPr>
          <w:rFonts w:ascii="Palatino Linotype" w:hAnsi="Palatino Linotype" w:cs="Arial"/>
          <w:i/>
          <w:sz w:val="22"/>
          <w:szCs w:val="22"/>
        </w:rPr>
        <w:t xml:space="preserve">• </w:t>
      </w:r>
      <w:r w:rsidRPr="0050799A">
        <w:rPr>
          <w:rFonts w:ascii="Palatino Linotype" w:hAnsi="Palatino Linotype" w:cs="Arial"/>
          <w:b/>
          <w:i/>
          <w:sz w:val="22"/>
          <w:szCs w:val="22"/>
        </w:rPr>
        <w:t>RDA 0563/12</w:t>
      </w:r>
      <w:r w:rsidRPr="0050799A">
        <w:rPr>
          <w:rFonts w:ascii="Palatino Linotype" w:hAnsi="Palatino Linotype" w:cs="Arial"/>
          <w:i/>
          <w:sz w:val="22"/>
          <w:szCs w:val="22"/>
        </w:rPr>
        <w:t xml:space="preserve">. Interpuesto en contra de la Secretaría de la Función Pública. Comisionada Ponente Jacqueline </w:t>
      </w:r>
      <w:proofErr w:type="spellStart"/>
      <w:r w:rsidRPr="0050799A">
        <w:rPr>
          <w:rFonts w:ascii="Palatino Linotype" w:hAnsi="Palatino Linotype" w:cs="Arial"/>
          <w:i/>
          <w:sz w:val="22"/>
          <w:szCs w:val="22"/>
        </w:rPr>
        <w:t>Peschard</w:t>
      </w:r>
      <w:proofErr w:type="spellEnd"/>
      <w:r w:rsidRPr="0050799A">
        <w:rPr>
          <w:rFonts w:ascii="Palatino Linotype" w:hAnsi="Palatino Linotype" w:cs="Arial"/>
          <w:i/>
          <w:sz w:val="22"/>
          <w:szCs w:val="22"/>
        </w:rPr>
        <w:t xml:space="preserve"> Mariscal.” (SIC)</w:t>
      </w:r>
    </w:p>
    <w:p w:rsidR="007C760D" w:rsidRPr="0050799A" w:rsidRDefault="007C760D" w:rsidP="007C760D">
      <w:pPr>
        <w:spacing w:before="200" w:after="200" w:line="360" w:lineRule="auto"/>
        <w:jc w:val="both"/>
        <w:rPr>
          <w:rFonts w:ascii="Palatino Linotype" w:hAnsi="Palatino Linotype"/>
        </w:rPr>
      </w:pPr>
      <w:r w:rsidRPr="0050799A">
        <w:rPr>
          <w:rFonts w:ascii="Palatino Linotype" w:hAnsi="Palatino Linotype"/>
        </w:rPr>
        <w:t xml:space="preserve">En ese orden de ideas, se estima que el requerimiento relativo al nombre como presupuesto de procedibilidad, </w:t>
      </w:r>
      <w:r w:rsidRPr="0050799A">
        <w:rPr>
          <w:rFonts w:ascii="Palatino Linotype" w:hAnsi="Palatino Linotype" w:cs="Arial"/>
        </w:rPr>
        <w:t>podría</w:t>
      </w:r>
      <w:r w:rsidRPr="0050799A">
        <w:rPr>
          <w:rFonts w:ascii="Palatino Linotype" w:hAnsi="Palatino Linotype"/>
        </w:rPr>
        <w:t xml:space="preserve"> limitar el ejercicio del derecho de acceso a la información pública, debido a que, el hecho de solicitar la identificación de la hoy </w:t>
      </w:r>
      <w:r w:rsidRPr="0050799A">
        <w:rPr>
          <w:rFonts w:ascii="Palatino Linotype" w:hAnsi="Palatino Linotype" w:cs="Arial"/>
          <w:b/>
        </w:rPr>
        <w:t>RECURRENTE</w:t>
      </w:r>
      <w:r w:rsidRPr="0050799A">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50799A">
        <w:rPr>
          <w:rFonts w:ascii="Palatino Linotype" w:hAnsi="Palatino Linotype"/>
          <w:szCs w:val="20"/>
        </w:rPr>
        <w:t>derecho</w:t>
      </w:r>
      <w:r w:rsidRPr="0050799A">
        <w:rPr>
          <w:rFonts w:ascii="Palatino Linotype" w:hAnsi="Palatino Linotype"/>
        </w:rPr>
        <w:t xml:space="preserve"> fundamental.</w:t>
      </w:r>
    </w:p>
    <w:p w:rsidR="007C760D" w:rsidRPr="0050799A" w:rsidRDefault="007C760D" w:rsidP="007C760D">
      <w:pPr>
        <w:spacing w:before="200" w:after="200" w:line="360" w:lineRule="auto"/>
        <w:jc w:val="both"/>
        <w:rPr>
          <w:rFonts w:ascii="Palatino Linotype" w:hAnsi="Palatino Linotype"/>
        </w:rPr>
      </w:pPr>
      <w:r w:rsidRPr="0050799A">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50799A">
        <w:rPr>
          <w:rFonts w:ascii="Palatino Linotype" w:hAnsi="Palatino Linotype" w:cs="Arial"/>
        </w:rPr>
        <w:t>Constitución</w:t>
      </w:r>
      <w:r w:rsidRPr="0050799A">
        <w:rPr>
          <w:rFonts w:ascii="Palatino Linotype" w:hAnsi="Palatino Linotype"/>
        </w:rPr>
        <w:t xml:space="preserve"> Federal, como la Constitución </w:t>
      </w:r>
      <w:r w:rsidRPr="0050799A">
        <w:rPr>
          <w:rFonts w:ascii="Palatino Linotype" w:hAnsi="Palatino Linotype"/>
        </w:rPr>
        <w:lastRenderedPageBreak/>
        <w:t xml:space="preserve">Política del Estado </w:t>
      </w:r>
      <w:r w:rsidRPr="0050799A">
        <w:rPr>
          <w:rFonts w:ascii="Palatino Linotype" w:hAnsi="Palatino Linotype"/>
          <w:szCs w:val="20"/>
        </w:rPr>
        <w:t>Libre</w:t>
      </w:r>
      <w:r w:rsidRPr="0050799A">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C760D" w:rsidRPr="0050799A" w:rsidRDefault="007C760D" w:rsidP="007C760D">
      <w:pPr>
        <w:spacing w:before="200" w:after="200" w:line="360" w:lineRule="auto"/>
        <w:jc w:val="both"/>
        <w:rPr>
          <w:rFonts w:ascii="Palatino Linotype" w:hAnsi="Palatino Linotype"/>
        </w:rPr>
      </w:pPr>
      <w:r w:rsidRPr="0050799A">
        <w:rPr>
          <w:rFonts w:ascii="Palatino Linotype" w:hAnsi="Palatino Linotype"/>
        </w:rPr>
        <w:t xml:space="preserve">Asimismo, se estima que el requisito relativo al nombre de la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50799A">
        <w:rPr>
          <w:rFonts w:ascii="Palatino Linotype" w:hAnsi="Palatino Linotype"/>
          <w:szCs w:val="20"/>
        </w:rPr>
        <w:t>debido</w:t>
      </w:r>
      <w:r w:rsidRPr="0050799A">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0799A">
        <w:rPr>
          <w:rFonts w:ascii="Palatino Linotype" w:hAnsi="Palatino Linotype" w:cs="Arial"/>
          <w:b/>
        </w:rPr>
        <w:t>LA RECURRENTE</w:t>
      </w:r>
      <w:r w:rsidRPr="0050799A">
        <w:rPr>
          <w:rFonts w:ascii="Palatino Linotype" w:hAnsi="Palatino Linotype"/>
        </w:rPr>
        <w:t>, es la misma persona que realizó la solicitud de acceso a la información pública que ahora se impugna.</w:t>
      </w:r>
    </w:p>
    <w:p w:rsidR="007C760D" w:rsidRPr="0050799A" w:rsidRDefault="007C760D" w:rsidP="007C760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50799A">
        <w:rPr>
          <w:rFonts w:ascii="Palatino Linotype" w:hAnsi="Palatino Linotype"/>
        </w:rPr>
        <w:t xml:space="preserve">En adición a lo anterior, el propio artículo 180 en su último párrafo establece que cuando el recurso se interponga de </w:t>
      </w:r>
      <w:r w:rsidRPr="0050799A">
        <w:rPr>
          <w:rFonts w:ascii="Palatino Linotype" w:hAnsi="Palatino Linotype"/>
          <w:szCs w:val="20"/>
        </w:rPr>
        <w:t>manera</w:t>
      </w:r>
      <w:r w:rsidRPr="0050799A">
        <w:rPr>
          <w:rFonts w:ascii="Palatino Linotype" w:hAnsi="Palatino Linotype"/>
        </w:rPr>
        <w:t xml:space="preserve"> electrónica no será indispensable que contenga determinados requisitos, entre ellos, el nombre de la hoy</w:t>
      </w:r>
      <w:r w:rsidRPr="0050799A">
        <w:rPr>
          <w:rFonts w:ascii="Palatino Linotype" w:hAnsi="Palatino Linotype" w:cs="Arial"/>
          <w:b/>
        </w:rPr>
        <w:t xml:space="preserve"> RECURRENTE</w:t>
      </w:r>
      <w:r w:rsidRPr="0050799A">
        <w:rPr>
          <w:rFonts w:ascii="Palatino Linotype" w:hAnsi="Palatino Linotype"/>
        </w:rPr>
        <w:t xml:space="preserve">, por lo que en el presente caso, al haber sido presentado el recurso de revisión vía </w:t>
      </w:r>
      <w:r w:rsidRPr="0050799A">
        <w:rPr>
          <w:rFonts w:ascii="Palatino Linotype" w:hAnsi="Palatino Linotype"/>
          <w:b/>
        </w:rPr>
        <w:t>SAIMEX</w:t>
      </w:r>
      <w:r w:rsidRPr="0050799A">
        <w:rPr>
          <w:rFonts w:ascii="Palatino Linotype" w:hAnsi="Palatino Linotype"/>
        </w:rPr>
        <w:t>, dicho requisito resulta innecesario.</w:t>
      </w:r>
    </w:p>
    <w:p w:rsidR="007C760D" w:rsidRPr="0050799A" w:rsidRDefault="007C760D" w:rsidP="007C760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50799A">
        <w:rPr>
          <w:rFonts w:ascii="Palatino Linotype" w:hAnsi="Palatino Linotype" w:cs="Arial"/>
          <w:b/>
          <w:sz w:val="28"/>
          <w:szCs w:val="28"/>
        </w:rPr>
        <w:t>QUINTO.</w:t>
      </w:r>
      <w:r w:rsidRPr="0050799A">
        <w:rPr>
          <w:rFonts w:ascii="Palatino Linotype" w:hAnsi="Palatino Linotype" w:cs="Arial"/>
          <w:b/>
          <w:color w:val="000000" w:themeColor="text1"/>
        </w:rPr>
        <w:t xml:space="preserve"> </w:t>
      </w:r>
      <w:r w:rsidRPr="0050799A">
        <w:rPr>
          <w:rFonts w:ascii="Palatino Linotype" w:hAnsi="Palatino Linotype" w:cs="Arial"/>
          <w:b/>
        </w:rPr>
        <w:t>Análisis de las causales de sobreseimiento</w:t>
      </w:r>
      <w:r w:rsidRPr="0050799A">
        <w:rPr>
          <w:rFonts w:ascii="Palatino Linotype" w:hAnsi="Palatino Linotype" w:cs="Arial"/>
        </w:rPr>
        <w:t>. E</w:t>
      </w:r>
      <w:r w:rsidRPr="0050799A">
        <w:rPr>
          <w:rFonts w:ascii="Palatino Linotype" w:hAnsi="Palatino Linotype"/>
        </w:rPr>
        <w:t xml:space="preserve">ste Órgano Colegiado advierte que en el presente asunto se actualiza la causal de sobreseimiento prevista en </w:t>
      </w:r>
      <w:r w:rsidRPr="0050799A">
        <w:rPr>
          <w:rFonts w:ascii="Palatino Linotype" w:hAnsi="Palatino Linotype"/>
        </w:rPr>
        <w:lastRenderedPageBreak/>
        <w:t xml:space="preserve">la fracción III del artículo 192 de la </w:t>
      </w:r>
      <w:r w:rsidRPr="0050799A">
        <w:rPr>
          <w:rFonts w:ascii="Palatino Linotype" w:hAnsi="Palatino Linotype" w:cs="Arial"/>
        </w:rPr>
        <w:t>de la Ley de Transparencia y Acceso a la Información Pública del Estado de México y Municipios</w:t>
      </w:r>
      <w:r w:rsidRPr="0050799A">
        <w:rPr>
          <w:rFonts w:ascii="Palatino Linotype" w:hAnsi="Palatino Linotype"/>
        </w:rPr>
        <w:t xml:space="preserve"> que dispone lo siguiente:</w:t>
      </w:r>
    </w:p>
    <w:p w:rsidR="007C760D" w:rsidRPr="0050799A" w:rsidRDefault="007C760D" w:rsidP="007C760D">
      <w:pPr>
        <w:ind w:left="851" w:right="899"/>
        <w:jc w:val="both"/>
        <w:rPr>
          <w:rFonts w:ascii="Palatino Linotype" w:hAnsi="Palatino Linotype" w:cs="Arial"/>
          <w:i/>
          <w:sz w:val="22"/>
        </w:rPr>
      </w:pPr>
      <w:r w:rsidRPr="0050799A">
        <w:rPr>
          <w:rFonts w:ascii="Palatino Linotype" w:hAnsi="Palatino Linotype" w:cs="Arial"/>
          <w:b/>
          <w:i/>
          <w:sz w:val="22"/>
        </w:rPr>
        <w:t>“Artículo 192.</w:t>
      </w:r>
      <w:r w:rsidRPr="0050799A">
        <w:rPr>
          <w:rFonts w:ascii="Palatino Linotype" w:hAnsi="Palatino Linotype" w:cs="Arial"/>
          <w:i/>
          <w:sz w:val="22"/>
        </w:rPr>
        <w:t xml:space="preserve"> El recurso será sobreseído, en todo o en parte, cuando una vez admitido, se actualicen alguno de los siguientes supuestos:</w:t>
      </w:r>
    </w:p>
    <w:p w:rsidR="007C760D" w:rsidRPr="0050799A" w:rsidRDefault="007C760D" w:rsidP="007C760D">
      <w:pPr>
        <w:ind w:left="851" w:right="899"/>
        <w:jc w:val="both"/>
        <w:rPr>
          <w:rFonts w:ascii="Palatino Linotype" w:hAnsi="Palatino Linotype" w:cs="Arial"/>
          <w:i/>
          <w:sz w:val="22"/>
        </w:rPr>
      </w:pPr>
      <w:r w:rsidRPr="0050799A">
        <w:rPr>
          <w:rFonts w:ascii="Palatino Linotype" w:hAnsi="Palatino Linotype" w:cs="Arial"/>
          <w:i/>
          <w:sz w:val="22"/>
        </w:rPr>
        <w:t>…</w:t>
      </w:r>
    </w:p>
    <w:p w:rsidR="007C760D" w:rsidRPr="0050799A" w:rsidRDefault="007C760D" w:rsidP="007C760D">
      <w:pPr>
        <w:ind w:left="851" w:right="899"/>
        <w:jc w:val="both"/>
        <w:rPr>
          <w:rFonts w:ascii="Palatino Linotype" w:hAnsi="Palatino Linotype" w:cs="Arial"/>
          <w:i/>
          <w:sz w:val="22"/>
        </w:rPr>
      </w:pPr>
      <w:r w:rsidRPr="0050799A">
        <w:rPr>
          <w:rFonts w:ascii="Palatino Linotype" w:hAnsi="Palatino Linotype" w:cs="Arial"/>
          <w:b/>
          <w:i/>
          <w:sz w:val="22"/>
        </w:rPr>
        <w:t>III. El sujeto obligado responsable del acto lo modifique o revoque de tal manera que el recurso de revisión quede sin materia</w:t>
      </w:r>
      <w:r w:rsidRPr="0050799A">
        <w:rPr>
          <w:rFonts w:ascii="Palatino Linotype" w:hAnsi="Palatino Linotype" w:cs="Arial"/>
          <w:i/>
          <w:sz w:val="22"/>
        </w:rPr>
        <w:t>;…”</w:t>
      </w:r>
    </w:p>
    <w:p w:rsidR="007C760D" w:rsidRPr="0050799A" w:rsidRDefault="007C760D" w:rsidP="007C760D">
      <w:pPr>
        <w:ind w:left="851" w:right="899"/>
        <w:jc w:val="both"/>
        <w:rPr>
          <w:rFonts w:ascii="Palatino Linotype" w:hAnsi="Palatino Linotype" w:cs="Arial"/>
          <w:i/>
          <w:sz w:val="22"/>
        </w:rPr>
      </w:pPr>
      <w:r w:rsidRPr="0050799A">
        <w:rPr>
          <w:rFonts w:ascii="Palatino Linotype" w:hAnsi="Palatino Linotype" w:cs="Arial"/>
          <w:i/>
          <w:sz w:val="22"/>
        </w:rPr>
        <w:t>(Énfasis añadido)</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Luego, conforme a la transcripción que antecede conviene desglosar los elementos de la disposición enunciada:</w:t>
      </w:r>
    </w:p>
    <w:p w:rsidR="007C760D" w:rsidRPr="0050799A" w:rsidRDefault="007C760D" w:rsidP="007C760D">
      <w:pPr>
        <w:spacing w:line="360" w:lineRule="auto"/>
        <w:ind w:left="993"/>
        <w:jc w:val="both"/>
        <w:rPr>
          <w:rFonts w:ascii="Palatino Linotype" w:hAnsi="Palatino Linotype" w:cs="Arial"/>
        </w:rPr>
      </w:pPr>
      <w:r w:rsidRPr="0050799A">
        <w:rPr>
          <w:rFonts w:ascii="Palatino Linotype" w:hAnsi="Palatino Linotype" w:cs="Arial"/>
        </w:rPr>
        <w:t xml:space="preserve">1.- El sujeto obligado responsable; </w:t>
      </w:r>
    </w:p>
    <w:p w:rsidR="007C760D" w:rsidRPr="0050799A" w:rsidRDefault="007C760D" w:rsidP="007C760D">
      <w:pPr>
        <w:spacing w:line="360" w:lineRule="auto"/>
        <w:ind w:left="993"/>
        <w:jc w:val="both"/>
        <w:rPr>
          <w:rFonts w:ascii="Palatino Linotype" w:hAnsi="Palatino Linotype" w:cs="Arial"/>
        </w:rPr>
      </w:pPr>
      <w:r w:rsidRPr="0050799A">
        <w:rPr>
          <w:rFonts w:ascii="Palatino Linotype" w:hAnsi="Palatino Linotype" w:cs="Arial"/>
        </w:rPr>
        <w:t>2.- Acto;</w:t>
      </w:r>
    </w:p>
    <w:p w:rsidR="007C760D" w:rsidRPr="0050799A" w:rsidRDefault="007C760D" w:rsidP="007C760D">
      <w:pPr>
        <w:spacing w:line="360" w:lineRule="auto"/>
        <w:ind w:left="993"/>
        <w:jc w:val="both"/>
        <w:rPr>
          <w:rFonts w:ascii="Palatino Linotype" w:hAnsi="Palatino Linotype" w:cs="Arial"/>
        </w:rPr>
      </w:pPr>
      <w:r w:rsidRPr="0050799A">
        <w:rPr>
          <w:rFonts w:ascii="Palatino Linotype" w:hAnsi="Palatino Linotype" w:cs="Arial"/>
        </w:rPr>
        <w:t>3.- Que se modifique o revoque; y</w:t>
      </w:r>
    </w:p>
    <w:p w:rsidR="007C760D" w:rsidRPr="0050799A" w:rsidRDefault="007C760D" w:rsidP="007C760D">
      <w:pPr>
        <w:spacing w:line="360" w:lineRule="auto"/>
        <w:ind w:left="993"/>
        <w:jc w:val="both"/>
        <w:rPr>
          <w:rFonts w:ascii="Palatino Linotype" w:hAnsi="Palatino Linotype" w:cs="Arial"/>
        </w:rPr>
      </w:pPr>
      <w:r w:rsidRPr="0050799A">
        <w:rPr>
          <w:rFonts w:ascii="Palatino Linotype" w:hAnsi="Palatino Linotype" w:cs="Arial"/>
        </w:rPr>
        <w:t>4.- De tal manera que el medio de impugnación quede sin efecto o materia.</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 xml:space="preserve">El primer elemento normativo se actualiza ya que, </w:t>
      </w:r>
      <w:r w:rsidRPr="0050799A">
        <w:rPr>
          <w:rFonts w:ascii="Palatino Linotype" w:hAnsi="Palatino Linotype" w:cs="Arial"/>
          <w:b/>
        </w:rPr>
        <w:t xml:space="preserve">EL SUJETO OBLIGADO </w:t>
      </w:r>
      <w:r w:rsidRPr="0050799A">
        <w:rPr>
          <w:rFonts w:ascii="Palatino Linotype" w:hAnsi="Palatino Linotype" w:cs="Arial"/>
        </w:rPr>
        <w:t xml:space="preserve">responsable es el </w:t>
      </w:r>
      <w:r w:rsidRPr="0050799A">
        <w:rPr>
          <w:rFonts w:ascii="Palatino Linotype" w:hAnsi="Palatino Linotype" w:cs="Arial"/>
          <w:b/>
        </w:rPr>
        <w:t>Partido Revolucionario Institucional.</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 xml:space="preserve">El segundo elemento normativo es la existencia de un acto, en el caso en concreto que nos ocupa, se acredita con la existencia de la respuesta del </w:t>
      </w:r>
      <w:r w:rsidRPr="0050799A">
        <w:rPr>
          <w:rFonts w:ascii="Palatino Linotype" w:hAnsi="Palatino Linotype" w:cs="Arial"/>
          <w:b/>
        </w:rPr>
        <w:t>SUJETO OBLIGADO</w:t>
      </w:r>
      <w:r w:rsidRPr="0050799A">
        <w:rPr>
          <w:rFonts w:ascii="Palatino Linotype" w:hAnsi="Palatino Linotype" w:cs="Arial"/>
        </w:rPr>
        <w:t>, la cual precisamente es la que se impugna porque es la que a decir de la hoy</w:t>
      </w:r>
      <w:r w:rsidRPr="0050799A">
        <w:rPr>
          <w:rFonts w:ascii="Palatino Linotype" w:hAnsi="Palatino Linotype" w:cs="Arial"/>
          <w:b/>
        </w:rPr>
        <w:t xml:space="preserve"> RECURRENTE</w:t>
      </w:r>
      <w:r w:rsidRPr="0050799A">
        <w:rPr>
          <w:rFonts w:ascii="Palatino Linotype" w:hAnsi="Palatino Linotype" w:cs="Arial"/>
        </w:rPr>
        <w:t xml:space="preserve"> no se le entregó la información solicitada.</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Cabe destacar que la respuesta del</w:t>
      </w:r>
      <w:r w:rsidRPr="0050799A">
        <w:rPr>
          <w:rFonts w:ascii="Palatino Linotype" w:hAnsi="Palatino Linotype" w:cs="Arial"/>
          <w:b/>
        </w:rPr>
        <w:t xml:space="preserve"> SUJETO OBLIGADO</w:t>
      </w:r>
      <w:r w:rsidRPr="0050799A">
        <w:rPr>
          <w:rFonts w:ascii="Palatino Linotype" w:hAnsi="Palatino Linotype" w:cs="Arial"/>
        </w:rPr>
        <w:t xml:space="preserve">, es el precepto normativo en estudio, lo consagra como “acto”, esto es así, ya que las respuestas emitidas por los Sujetos Obligados son consideradas, (en el contexto que la propia Ley establece), como </w:t>
      </w:r>
      <w:r w:rsidRPr="0050799A">
        <w:rPr>
          <w:rFonts w:ascii="Palatino Linotype" w:hAnsi="Palatino Linotype" w:cs="Arial"/>
        </w:rPr>
        <w:lastRenderedPageBreak/>
        <w:t xml:space="preserve">“actos”, sin los cuales no se tendría certeza de la existencia o inexistencia de la información pública, porque precisamente la evidencia notoria y específica del actuar del </w:t>
      </w:r>
      <w:r w:rsidRPr="0050799A">
        <w:rPr>
          <w:rFonts w:ascii="Palatino Linotype" w:hAnsi="Palatino Linotype" w:cs="Arial"/>
          <w:b/>
        </w:rPr>
        <w:t>SUJETO OBLIGADO</w:t>
      </w:r>
      <w:r w:rsidRPr="0050799A">
        <w:rPr>
          <w:rFonts w:ascii="Palatino Linotype" w:hAnsi="Palatino Linotype" w:cs="Arial"/>
        </w:rPr>
        <w:t xml:space="preserve"> se observa a través de sus actos que necesariamente ejecuta y con las que ejerce sus atribuciones legalmente conferidas. </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b/>
          <w:i/>
          <w:sz w:val="22"/>
        </w:rPr>
        <w:t>“Artículo 53</w:t>
      </w:r>
      <w:r w:rsidRPr="0050799A">
        <w:rPr>
          <w:rFonts w:ascii="Palatino Linotype" w:hAnsi="Palatino Linotype" w:cs="Arial"/>
          <w:i/>
          <w:sz w:val="22"/>
        </w:rPr>
        <w:t xml:space="preserve">. Las Unidades de Transparencia tendrán las siguientes funciones: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b/>
          <w:i/>
          <w:sz w:val="22"/>
        </w:rPr>
        <w:t>II. Recibir, tramitar y dar respuesta a las solicitudes de acceso a la información</w:t>
      </w:r>
      <w:r w:rsidRPr="0050799A">
        <w:rPr>
          <w:rFonts w:ascii="Palatino Linotype" w:hAnsi="Palatino Linotype" w:cs="Arial"/>
          <w:i/>
          <w:sz w:val="22"/>
        </w:rPr>
        <w:t xml:space="preserve">;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 xml:space="preserve">IV. Realizar, con efectividad, los trámites internos necesarios para la atención de las solicitudes de acceso a la información;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 xml:space="preserve">V. Entregar, en su caso, a los particulares la información solicitada;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 xml:space="preserve">VI. Efectuar las notificaciones a los solicitantes;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 xml:space="preserve">X. Presentar ante el Comité, el proyecto de clasificación de información;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lastRenderedPageBreak/>
        <w:t xml:space="preserve">XI. Promover e implementar políticas de transparencia proactiva procurando su accesibilidad;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 xml:space="preserve">XII. Fomentar la transparencia y accesibilidad al interior del sujeto obligado; </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 xml:space="preserve">XIII. Hacer del conocimiento de la instancia competente la probable responsabilidad por el incumplimiento de las obligaciones previstas en la presente Ley; y </w:t>
      </w:r>
    </w:p>
    <w:p w:rsidR="007C760D" w:rsidRPr="0050799A" w:rsidRDefault="007C760D" w:rsidP="007C760D">
      <w:pPr>
        <w:ind w:left="851" w:right="902"/>
        <w:jc w:val="both"/>
        <w:rPr>
          <w:rFonts w:ascii="Palatino Linotype" w:hAnsi="Palatino Linotype" w:cs="Arial"/>
          <w:b/>
          <w:i/>
          <w:sz w:val="22"/>
        </w:rPr>
      </w:pPr>
      <w:r w:rsidRPr="0050799A">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50799A">
        <w:rPr>
          <w:rFonts w:ascii="Palatino Linotype" w:hAnsi="Palatino Linotype" w:cs="Arial"/>
          <w:b/>
          <w:i/>
          <w:sz w:val="22"/>
        </w:rPr>
        <w:t>”</w:t>
      </w:r>
    </w:p>
    <w:p w:rsidR="007C760D" w:rsidRPr="0050799A" w:rsidRDefault="007C760D" w:rsidP="007C760D">
      <w:pPr>
        <w:ind w:left="851" w:right="902"/>
        <w:jc w:val="both"/>
        <w:rPr>
          <w:rFonts w:ascii="Palatino Linotype" w:hAnsi="Palatino Linotype" w:cs="Arial"/>
          <w:i/>
          <w:sz w:val="22"/>
        </w:rPr>
      </w:pPr>
      <w:r w:rsidRPr="0050799A">
        <w:rPr>
          <w:rFonts w:ascii="Palatino Linotype" w:hAnsi="Palatino Linotype" w:cs="Arial"/>
          <w:i/>
          <w:sz w:val="22"/>
        </w:rPr>
        <w:t>(Énfasis añadido)</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Es decir, la impugnación de</w:t>
      </w:r>
      <w:r w:rsidR="00585753" w:rsidRPr="0050799A">
        <w:rPr>
          <w:rFonts w:ascii="Palatino Linotype" w:hAnsi="Palatino Linotype" w:cs="Arial"/>
        </w:rPr>
        <w:t xml:space="preserve"> </w:t>
      </w:r>
      <w:r w:rsidR="00585753" w:rsidRPr="0050799A">
        <w:rPr>
          <w:rFonts w:ascii="Palatino Linotype" w:hAnsi="Palatino Linotype" w:cs="Arial"/>
          <w:b/>
        </w:rPr>
        <w:t>LA</w:t>
      </w:r>
      <w:r w:rsidR="00482611" w:rsidRPr="0050799A">
        <w:rPr>
          <w:rFonts w:ascii="Palatino Linotype" w:hAnsi="Palatino Linotype" w:cs="Arial"/>
          <w:b/>
        </w:rPr>
        <w:t xml:space="preserve"> </w:t>
      </w:r>
      <w:r w:rsidRPr="0050799A">
        <w:rPr>
          <w:rFonts w:ascii="Palatino Linotype" w:hAnsi="Palatino Linotype" w:cs="Arial"/>
          <w:b/>
        </w:rPr>
        <w:t>RECURRENTE</w:t>
      </w:r>
      <w:r w:rsidRPr="0050799A">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50799A">
        <w:rPr>
          <w:rFonts w:ascii="Palatino Linotype" w:hAnsi="Palatino Linotype" w:cs="Arial"/>
          <w:b/>
        </w:rPr>
        <w:t>EL SUJETO OBLIGADO</w:t>
      </w:r>
      <w:r w:rsidRPr="0050799A">
        <w:rPr>
          <w:rFonts w:ascii="Palatino Linotype" w:hAnsi="Palatino Linotype" w:cs="Arial"/>
        </w:rPr>
        <w:t>.</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50799A">
        <w:rPr>
          <w:rFonts w:ascii="Palatino Linotype" w:hAnsi="Palatino Linotype" w:cs="Arial"/>
          <w:b/>
        </w:rPr>
        <w:t>la modifique o revoque</w:t>
      </w:r>
      <w:r w:rsidRPr="0050799A">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Por cuanto hace a la revocación, a diferencia de la modificación, ocurre cuando la dependencia o entidad responsable (</w:t>
      </w:r>
      <w:r w:rsidRPr="0050799A">
        <w:rPr>
          <w:rFonts w:ascii="Palatino Linotype" w:hAnsi="Palatino Linotype" w:cs="Arial"/>
          <w:b/>
        </w:rPr>
        <w:t>SUJETO OBLIGADO</w:t>
      </w:r>
      <w:r w:rsidRPr="0050799A">
        <w:rPr>
          <w:rFonts w:ascii="Palatino Linotype" w:hAnsi="Palatino Linotype" w:cs="Arial"/>
        </w:rPr>
        <w:t>) del acto o resolución impugnada, suprime, elimina o cancela la totalidad de su respuesta y emite otra en su lugar dejando sin efecto lo que en un principio respondió.</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En ese tenor, un acto impugnado queda sin efectos, aun cuando existiendo jurídicamente (esto es, que no se ha modificado, ni revocado) no genera ninguna consecuencia legal.</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lastRenderedPageBreak/>
        <w:t xml:space="preserve">En tanto que, un acto impugnado queda sin materia, cuando ha sido satisfecha la pretensión de lo pedido o exigido por </w:t>
      </w:r>
      <w:r w:rsidR="00585753" w:rsidRPr="0050799A">
        <w:rPr>
          <w:rFonts w:ascii="Palatino Linotype" w:hAnsi="Palatino Linotype" w:cs="Arial"/>
          <w:b/>
        </w:rPr>
        <w:t>LA</w:t>
      </w:r>
      <w:r w:rsidRPr="0050799A">
        <w:rPr>
          <w:rFonts w:ascii="Palatino Linotype" w:hAnsi="Palatino Linotype" w:cs="Arial"/>
          <w:b/>
        </w:rPr>
        <w:t xml:space="preserve"> RECURRENTE </w:t>
      </w:r>
      <w:r w:rsidRPr="0050799A">
        <w:rPr>
          <w:rFonts w:ascii="Palatino Linotype" w:hAnsi="Palatino Linotype" w:cs="Arial"/>
        </w:rPr>
        <w:t xml:space="preserve">de manera que </w:t>
      </w:r>
      <w:r w:rsidRPr="0050799A">
        <w:rPr>
          <w:rFonts w:ascii="Palatino Linotype" w:hAnsi="Palatino Linotype" w:cs="Arial"/>
          <w:b/>
        </w:rPr>
        <w:t xml:space="preserve">EL SUJETO OBLIGADO </w:t>
      </w:r>
      <w:r w:rsidRPr="0050799A">
        <w:rPr>
          <w:rFonts w:ascii="Palatino Linotype" w:hAnsi="Palatino Linotype" w:cs="Arial"/>
        </w:rPr>
        <w:t xml:space="preserve">entrega una respuesta que, aunque sea posterior a los términos previstos en la Ley, y mediante ésta concede la información solicitada. </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Bajo esas consideraciones, se afirma que en el recurso de revisión sujeto a estudio, se actualiza la hipótesis jurídica citada en primer término; toda vez</w:t>
      </w:r>
      <w:r w:rsidR="00482611" w:rsidRPr="0050799A">
        <w:rPr>
          <w:rFonts w:ascii="Palatino Linotype" w:hAnsi="Palatino Linotype" w:cs="Arial"/>
        </w:rPr>
        <w:t>, que</w:t>
      </w:r>
      <w:r w:rsidRPr="0050799A">
        <w:rPr>
          <w:rFonts w:ascii="Palatino Linotype" w:hAnsi="Palatino Linotype" w:cs="Arial"/>
        </w:rPr>
        <w:t xml:space="preserve"> quedó probado que </w:t>
      </w:r>
      <w:r w:rsidRPr="0050799A">
        <w:rPr>
          <w:rFonts w:ascii="Palatino Linotype" w:hAnsi="Palatino Linotype" w:cs="Arial"/>
          <w:b/>
        </w:rPr>
        <w:t>EL SUJETO OBLIGADO</w:t>
      </w:r>
      <w:r w:rsidRPr="0050799A">
        <w:rPr>
          <w:rFonts w:ascii="Palatino Linotype" w:hAnsi="Palatino Linotype" w:cs="Arial"/>
        </w:rPr>
        <w:t xml:space="preserve"> mediante un acto posterior a su respuesta, como lo fue el Informe Justificado, remitió la información que colma el derecho de acceso del particular, con la cual dejó sin materia el presente recurso.</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 xml:space="preserve">A fin de corroborar lo anterior, es preciso recordar en que </w:t>
      </w:r>
      <w:r w:rsidR="00E17C46" w:rsidRPr="0050799A">
        <w:rPr>
          <w:rFonts w:ascii="Palatino Linotype" w:hAnsi="Palatino Linotype" w:cs="Arial"/>
          <w:b/>
        </w:rPr>
        <w:t xml:space="preserve">LA </w:t>
      </w:r>
      <w:r w:rsidRPr="0050799A">
        <w:rPr>
          <w:rFonts w:ascii="Palatino Linotype" w:hAnsi="Palatino Linotype" w:cs="Arial"/>
          <w:b/>
        </w:rPr>
        <w:t xml:space="preserve">RECURRENTE </w:t>
      </w:r>
      <w:r w:rsidRPr="0050799A">
        <w:rPr>
          <w:rFonts w:ascii="Palatino Linotype" w:hAnsi="Palatino Linotype" w:cs="Arial"/>
        </w:rPr>
        <w:t xml:space="preserve">requirió del </w:t>
      </w:r>
      <w:r w:rsidRPr="0050799A">
        <w:rPr>
          <w:rFonts w:ascii="Palatino Linotype" w:hAnsi="Palatino Linotype" w:cs="Arial"/>
          <w:b/>
        </w:rPr>
        <w:t xml:space="preserve">SUJETO OBLIGADO </w:t>
      </w:r>
      <w:r w:rsidR="009F21F9" w:rsidRPr="0050799A">
        <w:rPr>
          <w:rFonts w:ascii="Palatino Linotype" w:hAnsi="Palatino Linotype" w:cs="Arial"/>
        </w:rPr>
        <w:t>le informara del particular referido en la solicitud de origen lo que a continuación se desagrega</w:t>
      </w:r>
      <w:r w:rsidRPr="0050799A">
        <w:rPr>
          <w:rFonts w:ascii="Palatino Linotype" w:hAnsi="Palatino Linotype" w:cs="Arial"/>
        </w:rPr>
        <w:t>:</w:t>
      </w:r>
    </w:p>
    <w:p w:rsidR="009F21F9" w:rsidRPr="0050799A" w:rsidRDefault="009F21F9" w:rsidP="009F21F9">
      <w:pPr>
        <w:pStyle w:val="Prrafodelista"/>
        <w:numPr>
          <w:ilvl w:val="0"/>
          <w:numId w:val="5"/>
        </w:num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Cargo que desempeña;</w:t>
      </w:r>
    </w:p>
    <w:p w:rsidR="009F21F9" w:rsidRPr="0050799A" w:rsidRDefault="009F21F9" w:rsidP="009F21F9">
      <w:pPr>
        <w:pStyle w:val="Prrafodelista"/>
        <w:numPr>
          <w:ilvl w:val="0"/>
          <w:numId w:val="5"/>
        </w:num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Área de adscripción;</w:t>
      </w:r>
    </w:p>
    <w:p w:rsidR="009F21F9" w:rsidRPr="0050799A" w:rsidRDefault="009F21F9" w:rsidP="009F21F9">
      <w:pPr>
        <w:pStyle w:val="Prrafodelista"/>
        <w:numPr>
          <w:ilvl w:val="0"/>
          <w:numId w:val="5"/>
        </w:num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Horario;</w:t>
      </w:r>
    </w:p>
    <w:p w:rsidR="009F21F9" w:rsidRPr="0050799A" w:rsidRDefault="009F21F9" w:rsidP="009F21F9">
      <w:pPr>
        <w:pStyle w:val="Prrafodelista"/>
        <w:numPr>
          <w:ilvl w:val="0"/>
          <w:numId w:val="5"/>
        </w:num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Lugar donde realiza su trabajo;</w:t>
      </w:r>
    </w:p>
    <w:p w:rsidR="009F21F9" w:rsidRPr="0050799A" w:rsidRDefault="009F21F9" w:rsidP="009F21F9">
      <w:pPr>
        <w:pStyle w:val="Prrafodelista"/>
        <w:numPr>
          <w:ilvl w:val="0"/>
          <w:numId w:val="5"/>
        </w:num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Correo y número de teléfono institucionales;</w:t>
      </w:r>
    </w:p>
    <w:p w:rsidR="009F21F9" w:rsidRPr="0050799A" w:rsidRDefault="009F21F9" w:rsidP="009F21F9">
      <w:pPr>
        <w:pStyle w:val="Prrafodelista"/>
        <w:numPr>
          <w:ilvl w:val="0"/>
          <w:numId w:val="5"/>
        </w:num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Sueldo y monto de todas las prestaciones que recibe; y,</w:t>
      </w:r>
    </w:p>
    <w:p w:rsidR="009F21F9" w:rsidRPr="0050799A" w:rsidRDefault="009F21F9" w:rsidP="009F21F9">
      <w:pPr>
        <w:pStyle w:val="Prrafodelista"/>
        <w:numPr>
          <w:ilvl w:val="0"/>
          <w:numId w:val="5"/>
        </w:num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 xml:space="preserve">Fecha de ingreso </w:t>
      </w:r>
    </w:p>
    <w:p w:rsidR="00E17C46" w:rsidRPr="0050799A" w:rsidRDefault="007C760D" w:rsidP="007C760D">
      <w:pPr>
        <w:spacing w:before="100" w:beforeAutospacing="1" w:after="100" w:afterAutospacing="1" w:line="360" w:lineRule="auto"/>
        <w:jc w:val="both"/>
        <w:rPr>
          <w:rFonts w:ascii="Palatino Linotype" w:eastAsia="Calibri" w:hAnsi="Palatino Linotype" w:cs="Bookman Old Style,Bold"/>
          <w:bCs/>
          <w:lang w:eastAsia="en-US"/>
        </w:rPr>
      </w:pPr>
      <w:r w:rsidRPr="0050799A">
        <w:rPr>
          <w:rFonts w:ascii="Palatino Linotype" w:hAnsi="Palatino Linotype" w:cs="Arial"/>
        </w:rPr>
        <w:t xml:space="preserve">Por su parte, </w:t>
      </w:r>
      <w:r w:rsidRPr="0050799A">
        <w:rPr>
          <w:rFonts w:ascii="Palatino Linotype" w:hAnsi="Palatino Linotype" w:cs="Arial"/>
          <w:b/>
          <w:lang w:eastAsia="es-MX"/>
        </w:rPr>
        <w:t>EL SUJETO OBLIGADO</w:t>
      </w:r>
      <w:r w:rsidRPr="0050799A">
        <w:rPr>
          <w:rFonts w:ascii="Palatino Linotype" w:hAnsi="Palatino Linotype" w:cs="Arial"/>
        </w:rPr>
        <w:t xml:space="preserve"> </w:t>
      </w:r>
      <w:r w:rsidR="00E17C46" w:rsidRPr="0050799A">
        <w:rPr>
          <w:rFonts w:ascii="Palatino Linotype" w:eastAsia="Calibri" w:hAnsi="Palatino Linotype" w:cs="Bookman Old Style,Bold"/>
          <w:bCs/>
          <w:lang w:eastAsia="en-US"/>
        </w:rPr>
        <w:t xml:space="preserve">en respuesta a dicha solicitud de información hizo entrega de diversos documentos a través </w:t>
      </w:r>
      <w:r w:rsidR="00B33A2F" w:rsidRPr="0050799A">
        <w:rPr>
          <w:rFonts w:ascii="Palatino Linotype" w:eastAsia="Calibri" w:hAnsi="Palatino Linotype" w:cs="Bookman Old Style,Bold"/>
          <w:bCs/>
          <w:lang w:eastAsia="en-US"/>
        </w:rPr>
        <w:t xml:space="preserve">de los cuales pretendía dar atención a la solicitud de origen; sin embargo, de la revisión a los mismos se pudo advertir que </w:t>
      </w:r>
      <w:r w:rsidR="00B33A2F" w:rsidRPr="0050799A">
        <w:rPr>
          <w:rFonts w:ascii="Palatino Linotype" w:eastAsia="Calibri" w:hAnsi="Palatino Linotype" w:cs="Bookman Old Style,Bold"/>
          <w:bCs/>
          <w:lang w:eastAsia="en-US"/>
        </w:rPr>
        <w:lastRenderedPageBreak/>
        <w:t xml:space="preserve">dichos documentos correspondían a la solicitud de información </w:t>
      </w:r>
      <w:r w:rsidR="00002B9A">
        <w:rPr>
          <w:rFonts w:ascii="Palatino Linotype" w:eastAsia="Calibri" w:hAnsi="Palatino Linotype" w:cs="Bookman Old Style,Bold"/>
          <w:b/>
          <w:bCs/>
          <w:lang w:eastAsia="en-US"/>
        </w:rPr>
        <w:t>00025</w:t>
      </w:r>
      <w:r w:rsidR="00B33A2F" w:rsidRPr="0050799A">
        <w:rPr>
          <w:rFonts w:ascii="Palatino Linotype" w:eastAsia="Calibri" w:hAnsi="Palatino Linotype" w:cs="Bookman Old Style,Bold"/>
          <w:b/>
          <w:bCs/>
          <w:lang w:eastAsia="en-US"/>
        </w:rPr>
        <w:t xml:space="preserve">/PRI/IP/2019, </w:t>
      </w:r>
      <w:r w:rsidR="00B33A2F" w:rsidRPr="0050799A">
        <w:rPr>
          <w:rFonts w:ascii="Palatino Linotype" w:eastAsia="Calibri" w:hAnsi="Palatino Linotype" w:cs="Bookman Old Style,Bold"/>
          <w:bCs/>
          <w:lang w:eastAsia="en-US"/>
        </w:rPr>
        <w:t xml:space="preserve">lo que dio </w:t>
      </w:r>
      <w:r w:rsidR="00482611" w:rsidRPr="0050799A">
        <w:rPr>
          <w:rFonts w:ascii="Palatino Linotype" w:eastAsia="Calibri" w:hAnsi="Palatino Linotype" w:cs="Bookman Old Style,Bold"/>
          <w:bCs/>
          <w:lang w:eastAsia="en-US"/>
        </w:rPr>
        <w:t xml:space="preserve">motivo </w:t>
      </w:r>
      <w:r w:rsidR="00B33A2F" w:rsidRPr="0050799A">
        <w:rPr>
          <w:rFonts w:ascii="Palatino Linotype" w:eastAsia="Calibri" w:hAnsi="Palatino Linotype" w:cs="Bookman Old Style,Bold"/>
          <w:bCs/>
          <w:lang w:eastAsia="en-US"/>
        </w:rPr>
        <w:t>al recurso de revisión en estudio.</w:t>
      </w:r>
    </w:p>
    <w:p w:rsidR="00B33A2F" w:rsidRPr="0050799A" w:rsidRDefault="007C760D" w:rsidP="00B33A2F">
      <w:pPr>
        <w:spacing w:before="100" w:beforeAutospacing="1" w:after="100" w:afterAutospacing="1" w:line="360" w:lineRule="auto"/>
        <w:jc w:val="both"/>
        <w:rPr>
          <w:rFonts w:ascii="Palatino Linotype" w:eastAsia="Calibri" w:hAnsi="Palatino Linotype" w:cs="Bookman Old Style,Bold"/>
          <w:bCs/>
          <w:lang w:eastAsia="en-US"/>
        </w:rPr>
      </w:pPr>
      <w:r w:rsidRPr="0050799A">
        <w:rPr>
          <w:rFonts w:ascii="Palatino Linotype" w:eastAsia="Calibri" w:hAnsi="Palatino Linotype" w:cs="Bookman Old Style,Bold"/>
          <w:bCs/>
          <w:lang w:eastAsia="en-US"/>
        </w:rPr>
        <w:t xml:space="preserve">Sin embargo, dicha respuesta fue modificada por </w:t>
      </w:r>
      <w:r w:rsidRPr="0050799A">
        <w:rPr>
          <w:rFonts w:ascii="Palatino Linotype" w:eastAsia="Calibri" w:hAnsi="Palatino Linotype" w:cs="Bookman Old Style,Bold"/>
          <w:b/>
          <w:bCs/>
          <w:lang w:eastAsia="en-US"/>
        </w:rPr>
        <w:t xml:space="preserve">EL SUJETO OBLIGADO </w:t>
      </w:r>
      <w:r w:rsidRPr="0050799A">
        <w:rPr>
          <w:rFonts w:ascii="Palatino Linotype" w:eastAsia="Calibri" w:hAnsi="Palatino Linotype" w:cs="Bookman Old Style,Bold"/>
          <w:bCs/>
          <w:lang w:eastAsia="en-US"/>
        </w:rPr>
        <w:t>mediante el Informe Justificado correspondiente, al</w:t>
      </w:r>
      <w:r w:rsidR="00B33A2F" w:rsidRPr="0050799A">
        <w:rPr>
          <w:rFonts w:ascii="Palatino Linotype" w:eastAsia="Calibri" w:hAnsi="Palatino Linotype" w:cs="Bookman Old Style,Bold"/>
          <w:bCs/>
          <w:lang w:eastAsia="en-US"/>
        </w:rPr>
        <w:t xml:space="preserve"> referir lo que a continuación se inserta:</w:t>
      </w:r>
    </w:p>
    <w:p w:rsidR="00B33A2F" w:rsidRPr="0050799A" w:rsidRDefault="00B5340E" w:rsidP="00B33A2F">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drawing>
          <wp:inline distT="0" distB="0" distL="0" distR="0" wp14:anchorId="065DA3D9" wp14:editId="1EEB1909">
            <wp:extent cx="4708478" cy="40423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277" t="22201" r="26509" b="8796"/>
                    <a:stretch/>
                  </pic:blipFill>
                  <pic:spPr bwMode="auto">
                    <a:xfrm>
                      <a:off x="0" y="0"/>
                      <a:ext cx="4738928" cy="4068498"/>
                    </a:xfrm>
                    <a:prstGeom prst="rect">
                      <a:avLst/>
                    </a:prstGeom>
                    <a:ln>
                      <a:noFill/>
                    </a:ln>
                    <a:extLst>
                      <a:ext uri="{53640926-AAD7-44D8-BBD7-CCE9431645EC}">
                        <a14:shadowObscured xmlns:a14="http://schemas.microsoft.com/office/drawing/2010/main"/>
                      </a:ext>
                    </a:extLst>
                  </pic:spPr>
                </pic:pic>
              </a:graphicData>
            </a:graphic>
          </wp:inline>
        </w:drawing>
      </w:r>
    </w:p>
    <w:p w:rsidR="00B33A2F" w:rsidRPr="0050799A" w:rsidRDefault="00B33A2F" w:rsidP="00B33A2F">
      <w:pPr>
        <w:spacing w:before="100" w:beforeAutospacing="1" w:after="100" w:afterAutospacing="1" w:line="360" w:lineRule="auto"/>
        <w:jc w:val="center"/>
        <w:rPr>
          <w:rFonts w:ascii="Palatino Linotype" w:eastAsia="Calibri" w:hAnsi="Palatino Linotype" w:cs="Bookman Old Style,Bold"/>
          <w:bCs/>
          <w:lang w:eastAsia="en-US"/>
        </w:rPr>
      </w:pPr>
      <w:r w:rsidRPr="0050799A">
        <w:rPr>
          <w:noProof/>
          <w:lang w:eastAsia="es-MX"/>
        </w:rPr>
        <w:drawing>
          <wp:inline distT="0" distB="0" distL="0" distR="0" wp14:anchorId="37ECF5E2" wp14:editId="67174FBE">
            <wp:extent cx="4085158" cy="126609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65" t="8328" r="33553" b="68543"/>
                    <a:stretch/>
                  </pic:blipFill>
                  <pic:spPr bwMode="auto">
                    <a:xfrm>
                      <a:off x="0" y="0"/>
                      <a:ext cx="4119846" cy="1276843"/>
                    </a:xfrm>
                    <a:prstGeom prst="rect">
                      <a:avLst/>
                    </a:prstGeom>
                    <a:ln>
                      <a:noFill/>
                    </a:ln>
                    <a:extLst>
                      <a:ext uri="{53640926-AAD7-44D8-BBD7-CCE9431645EC}">
                        <a14:shadowObscured xmlns:a14="http://schemas.microsoft.com/office/drawing/2010/main"/>
                      </a:ext>
                    </a:extLst>
                  </pic:spPr>
                </pic:pic>
              </a:graphicData>
            </a:graphic>
          </wp:inline>
        </w:drawing>
      </w:r>
    </w:p>
    <w:p w:rsidR="000A23D9" w:rsidRPr="0050799A" w:rsidRDefault="007C760D" w:rsidP="000A23D9">
      <w:pPr>
        <w:spacing w:line="360" w:lineRule="auto"/>
        <w:jc w:val="both"/>
        <w:rPr>
          <w:rFonts w:ascii="Palatino Linotype" w:eastAsia="Calibri" w:hAnsi="Palatino Linotype" w:cs="Bookman Old Style,Bold"/>
          <w:bCs/>
          <w:lang w:eastAsia="en-US"/>
        </w:rPr>
      </w:pPr>
      <w:bookmarkStart w:id="0" w:name="_GoBack"/>
      <w:bookmarkEnd w:id="0"/>
      <w:r w:rsidRPr="0050799A">
        <w:rPr>
          <w:rFonts w:ascii="Palatino Linotype" w:eastAsia="Calibri" w:hAnsi="Palatino Linotype" w:cs="Bookman Old Style,Bold"/>
          <w:bCs/>
          <w:lang w:eastAsia="en-US"/>
        </w:rPr>
        <w:lastRenderedPageBreak/>
        <w:t>Así, de la</w:t>
      </w:r>
      <w:r w:rsidR="00B33A2F" w:rsidRPr="0050799A">
        <w:rPr>
          <w:rFonts w:ascii="Palatino Linotype" w:eastAsia="Calibri" w:hAnsi="Palatino Linotype" w:cs="Bookman Old Style,Bold"/>
          <w:bCs/>
          <w:lang w:eastAsia="en-US"/>
        </w:rPr>
        <w:t>s imágenes</w:t>
      </w:r>
      <w:r w:rsidRPr="0050799A">
        <w:rPr>
          <w:rFonts w:ascii="Palatino Linotype" w:eastAsia="Calibri" w:hAnsi="Palatino Linotype" w:cs="Bookman Old Style,Bold"/>
          <w:bCs/>
          <w:lang w:eastAsia="en-US"/>
        </w:rPr>
        <w:t xml:space="preserve"> in</w:t>
      </w:r>
      <w:r w:rsidR="00B33A2F" w:rsidRPr="0050799A">
        <w:rPr>
          <w:rFonts w:ascii="Palatino Linotype" w:eastAsia="Calibri" w:hAnsi="Palatino Linotype" w:cs="Bookman Old Style,Bold"/>
          <w:bCs/>
          <w:lang w:eastAsia="en-US"/>
        </w:rPr>
        <w:t>sertas y del requerimiento que la</w:t>
      </w:r>
      <w:r w:rsidRPr="0050799A">
        <w:rPr>
          <w:rFonts w:ascii="Palatino Linotype" w:eastAsia="Calibri" w:hAnsi="Palatino Linotype" w:cs="Bookman Old Style,Bold"/>
          <w:bCs/>
          <w:lang w:eastAsia="en-US"/>
        </w:rPr>
        <w:t xml:space="preserve"> hoy </w:t>
      </w:r>
      <w:r w:rsidRPr="0050799A">
        <w:rPr>
          <w:rFonts w:ascii="Palatino Linotype" w:eastAsia="Calibri" w:hAnsi="Palatino Linotype" w:cs="Bookman Old Style,Bold"/>
          <w:b/>
          <w:bCs/>
          <w:lang w:eastAsia="en-US"/>
        </w:rPr>
        <w:t xml:space="preserve">RECURRENTE </w:t>
      </w:r>
      <w:r w:rsidRPr="0050799A">
        <w:rPr>
          <w:rFonts w:ascii="Palatino Linotype" w:eastAsia="Calibri" w:hAnsi="Palatino Linotype" w:cs="Bookman Old Style,Bold"/>
          <w:bCs/>
          <w:lang w:eastAsia="en-US"/>
        </w:rPr>
        <w:t xml:space="preserve">le planteara al </w:t>
      </w:r>
      <w:r w:rsidRPr="0050799A">
        <w:rPr>
          <w:rFonts w:ascii="Palatino Linotype" w:eastAsia="Calibri" w:hAnsi="Palatino Linotype" w:cs="Bookman Old Style,Bold"/>
          <w:b/>
          <w:bCs/>
          <w:lang w:eastAsia="en-US"/>
        </w:rPr>
        <w:t>SUJETO OBLIGADO</w:t>
      </w:r>
      <w:r w:rsidRPr="0050799A">
        <w:rPr>
          <w:rFonts w:ascii="Palatino Linotype" w:eastAsia="Calibri" w:hAnsi="Palatino Linotype" w:cs="Bookman Old Style,Bold"/>
          <w:bCs/>
          <w:lang w:eastAsia="en-US"/>
        </w:rPr>
        <w:t xml:space="preserve">, se puede advertir que éste último, a través del Informe Justificado satisfizo el derecho de acceso a la información pública del solicitante; ello, derivado de que </w:t>
      </w:r>
      <w:r w:rsidR="000A23D9" w:rsidRPr="0050799A">
        <w:rPr>
          <w:rFonts w:ascii="Palatino Linotype" w:eastAsia="Calibri" w:hAnsi="Palatino Linotype" w:cs="Bookman Old Style,Bold"/>
          <w:bCs/>
          <w:lang w:eastAsia="en-US"/>
        </w:rPr>
        <w:t xml:space="preserve">mediante dicho Informe Justificado se pronunció el Funcionario Partidista Habilitado competente de la Secretaría de </w:t>
      </w:r>
      <w:r w:rsidR="00747090" w:rsidRPr="0050799A">
        <w:rPr>
          <w:rFonts w:ascii="Palatino Linotype" w:eastAsia="Calibri" w:hAnsi="Palatino Linotype" w:cs="Bookman Old Style,Bold"/>
          <w:bCs/>
          <w:lang w:eastAsia="en-US"/>
        </w:rPr>
        <w:t xml:space="preserve">Finanzas y </w:t>
      </w:r>
      <w:r w:rsidR="000A23D9" w:rsidRPr="0050799A">
        <w:rPr>
          <w:rFonts w:ascii="Palatino Linotype" w:eastAsia="Calibri" w:hAnsi="Palatino Linotype" w:cs="Bookman Old Style,Bold"/>
          <w:bCs/>
          <w:lang w:eastAsia="en-US"/>
        </w:rPr>
        <w:t>Administración</w:t>
      </w:r>
      <w:r w:rsidR="00591040" w:rsidRPr="0050799A">
        <w:rPr>
          <w:rStyle w:val="Refdenotaalpie"/>
          <w:rFonts w:ascii="Palatino Linotype" w:eastAsia="Calibri" w:hAnsi="Palatino Linotype" w:cs="Bookman Old Style,Bold"/>
          <w:bCs/>
          <w:lang w:eastAsia="en-US"/>
        </w:rPr>
        <w:footnoteReference w:id="1"/>
      </w:r>
      <w:r w:rsidR="000A23D9" w:rsidRPr="0050799A">
        <w:rPr>
          <w:rFonts w:ascii="Palatino Linotype" w:eastAsia="Calibri" w:hAnsi="Palatino Linotype" w:cs="Bookman Old Style,Bold"/>
          <w:bCs/>
          <w:lang w:eastAsia="en-US"/>
        </w:rPr>
        <w:t xml:space="preserve"> de dicho partido político; por lo que, </w:t>
      </w:r>
      <w:r w:rsidR="000A23D9" w:rsidRPr="0050799A">
        <w:rPr>
          <w:rFonts w:ascii="Palatino Linotype" w:hAnsi="Palatino Linotype" w:cs="Arial"/>
          <w:lang w:val="es-ES_tradnl"/>
        </w:rPr>
        <w:t xml:space="preserve">es necesario dejar en claro que al haber existido un pronunciamiento por parte del </w:t>
      </w:r>
      <w:r w:rsidR="000A23D9" w:rsidRPr="0050799A">
        <w:rPr>
          <w:rFonts w:ascii="Palatino Linotype" w:hAnsi="Palatino Linotype" w:cs="Arial"/>
          <w:b/>
          <w:lang w:val="es-ES_tradnl"/>
        </w:rPr>
        <w:t xml:space="preserve">SUJETO OBLIGADO </w:t>
      </w:r>
      <w:r w:rsidR="000A23D9" w:rsidRPr="0050799A">
        <w:rPr>
          <w:rFonts w:ascii="Palatino Linotype" w:hAnsi="Palatino Linotype" w:cs="Arial"/>
          <w:lang w:val="es-ES_tradnl"/>
        </w:rPr>
        <w:t xml:space="preserve">en relación a dar atención a la solicitud de información, este Órgano Garante conforme al artículo 36 de la Ley de la Materia, no se encuentra facultado para pronunciarse acerca de la veracidad de la información remitida por los Sujetos Obligados. </w:t>
      </w:r>
    </w:p>
    <w:p w:rsidR="000A23D9" w:rsidRPr="0050799A" w:rsidRDefault="000A23D9" w:rsidP="000A23D9">
      <w:pPr>
        <w:spacing w:before="100" w:beforeAutospacing="1" w:after="100" w:afterAutospacing="1" w:line="360" w:lineRule="auto"/>
        <w:jc w:val="both"/>
        <w:rPr>
          <w:rFonts w:ascii="Palatino Linotype" w:hAnsi="Palatino Linotype" w:cs="Arial"/>
          <w:lang w:val="es-ES_tradnl"/>
        </w:rPr>
      </w:pPr>
      <w:r w:rsidRPr="0050799A">
        <w:rPr>
          <w:rFonts w:ascii="Palatino Linotype" w:hAnsi="Palatino Linotype" w:cs="Arial"/>
          <w:lang w:val="es-ES_tradnl"/>
        </w:rPr>
        <w:t xml:space="preserve">Sirviendo de sustento, el criterio 31/10 emitido por el entonces IFAI, ahora INAI, que enuncia lo siguiente: </w:t>
      </w:r>
    </w:p>
    <w:p w:rsidR="000A23D9" w:rsidRPr="0050799A" w:rsidRDefault="000A23D9" w:rsidP="000A23D9">
      <w:pPr>
        <w:ind w:left="851" w:right="899"/>
        <w:jc w:val="both"/>
        <w:rPr>
          <w:rFonts w:ascii="Palatino Linotype" w:hAnsi="Palatino Linotype" w:cs="Arial"/>
          <w:i/>
          <w:sz w:val="22"/>
        </w:rPr>
      </w:pPr>
      <w:r w:rsidRPr="0050799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50799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w:t>
      </w:r>
      <w:r w:rsidRPr="0050799A">
        <w:rPr>
          <w:rFonts w:ascii="Palatino Linotype" w:hAnsi="Palatino Linotype" w:cs="Arial"/>
          <w:b/>
          <w:i/>
          <w:sz w:val="22"/>
        </w:rPr>
        <w:t>Sin embargo, no está facultado para pronunciarse sobre la veracidad de la información proporcionada por las autoridades en respuesta a las solicitudes de información que les presentan los particulares</w:t>
      </w:r>
      <w:r w:rsidRPr="0050799A">
        <w:rPr>
          <w:rFonts w:ascii="Palatino Linotype" w:hAnsi="Palatino Linotype" w:cs="Arial"/>
          <w:i/>
          <w:sz w:val="22"/>
        </w:rPr>
        <w:t xml:space="preserve">,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rsidR="000A23D9" w:rsidRPr="0050799A" w:rsidRDefault="000A23D9" w:rsidP="000A23D9">
      <w:pPr>
        <w:ind w:left="851" w:right="899"/>
        <w:jc w:val="both"/>
        <w:rPr>
          <w:rFonts w:ascii="Palatino Linotype" w:hAnsi="Palatino Linotype" w:cs="Arial"/>
          <w:i/>
          <w:sz w:val="22"/>
        </w:rPr>
      </w:pPr>
    </w:p>
    <w:p w:rsidR="000A23D9" w:rsidRPr="0050799A" w:rsidRDefault="000A23D9" w:rsidP="000A23D9">
      <w:pPr>
        <w:ind w:left="851" w:right="899"/>
        <w:jc w:val="both"/>
        <w:rPr>
          <w:rFonts w:ascii="Palatino Linotype" w:hAnsi="Palatino Linotype" w:cs="Arial"/>
          <w:b/>
          <w:i/>
          <w:sz w:val="22"/>
        </w:rPr>
      </w:pPr>
      <w:r w:rsidRPr="0050799A">
        <w:rPr>
          <w:rFonts w:ascii="Palatino Linotype" w:hAnsi="Palatino Linotype" w:cs="Arial"/>
          <w:i/>
          <w:sz w:val="22"/>
        </w:rPr>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0799A">
        <w:rPr>
          <w:rFonts w:ascii="Palatino Linotype" w:hAnsi="Palatino Linotype" w:cs="Arial"/>
          <w:i/>
          <w:sz w:val="22"/>
        </w:rPr>
        <w:t>Marván</w:t>
      </w:r>
      <w:proofErr w:type="spellEnd"/>
      <w:r w:rsidRPr="0050799A">
        <w:rPr>
          <w:rFonts w:ascii="Palatino Linotype" w:hAnsi="Palatino Linotype" w:cs="Arial"/>
          <w:i/>
          <w:sz w:val="22"/>
        </w:rPr>
        <w:t xml:space="preserve"> Laborde 2395/09 Secretaría de Economía - María </w:t>
      </w:r>
      <w:proofErr w:type="spellStart"/>
      <w:r w:rsidRPr="0050799A">
        <w:rPr>
          <w:rFonts w:ascii="Palatino Linotype" w:hAnsi="Palatino Linotype" w:cs="Arial"/>
          <w:i/>
          <w:sz w:val="22"/>
        </w:rPr>
        <w:t>Marván</w:t>
      </w:r>
      <w:proofErr w:type="spellEnd"/>
      <w:r w:rsidRPr="0050799A">
        <w:rPr>
          <w:rFonts w:ascii="Palatino Linotype" w:hAnsi="Palatino Linotype" w:cs="Arial"/>
          <w:i/>
          <w:sz w:val="22"/>
        </w:rPr>
        <w:t xml:space="preserve"> Laborde 0837/10 Administración Portuaria Integral de Veracruz, S.A. de C.V. – María </w:t>
      </w:r>
      <w:proofErr w:type="spellStart"/>
      <w:r w:rsidRPr="0050799A">
        <w:rPr>
          <w:rFonts w:ascii="Palatino Linotype" w:hAnsi="Palatino Linotype" w:cs="Arial"/>
          <w:i/>
          <w:sz w:val="22"/>
        </w:rPr>
        <w:t>Marván</w:t>
      </w:r>
      <w:proofErr w:type="spellEnd"/>
      <w:r w:rsidRPr="0050799A">
        <w:rPr>
          <w:rFonts w:ascii="Palatino Linotype" w:hAnsi="Palatino Linotype" w:cs="Arial"/>
          <w:i/>
          <w:sz w:val="22"/>
        </w:rPr>
        <w:t xml:space="preserve"> Laborde Criterio 31/10</w:t>
      </w:r>
      <w:r w:rsidRPr="0050799A">
        <w:rPr>
          <w:rFonts w:ascii="Palatino Linotype" w:hAnsi="Palatino Linotype" w:cs="Arial"/>
          <w:b/>
          <w:i/>
          <w:sz w:val="22"/>
        </w:rPr>
        <w:t>”</w:t>
      </w:r>
    </w:p>
    <w:p w:rsidR="000A23D9" w:rsidRPr="0050799A" w:rsidRDefault="000A23D9" w:rsidP="000A23D9">
      <w:pPr>
        <w:ind w:left="851" w:right="899"/>
        <w:jc w:val="both"/>
        <w:rPr>
          <w:rFonts w:ascii="Palatino Linotype" w:hAnsi="Palatino Linotype" w:cs="Arial"/>
          <w:i/>
          <w:sz w:val="22"/>
        </w:rPr>
      </w:pPr>
      <w:r w:rsidRPr="0050799A">
        <w:rPr>
          <w:rFonts w:ascii="Palatino Linotype" w:hAnsi="Palatino Linotype" w:cs="Arial"/>
          <w:i/>
          <w:sz w:val="22"/>
        </w:rPr>
        <w:t>(Énfasis añadido)</w:t>
      </w:r>
    </w:p>
    <w:p w:rsidR="000A23D9" w:rsidRPr="0050799A" w:rsidRDefault="000A23D9" w:rsidP="000A23D9">
      <w:pPr>
        <w:shd w:val="clear" w:color="auto" w:fill="FFFFFF"/>
        <w:spacing w:before="240" w:after="240" w:line="360" w:lineRule="auto"/>
        <w:jc w:val="both"/>
        <w:rPr>
          <w:rFonts w:ascii="Palatino Linotype" w:hAnsi="Palatino Linotype" w:cs="Arial"/>
        </w:rPr>
      </w:pPr>
      <w:r w:rsidRPr="0050799A">
        <w:rPr>
          <w:rFonts w:ascii="Palatino Linotype" w:hAnsi="Palatino Linotype" w:cs="Arial"/>
        </w:rPr>
        <w:t xml:space="preserve">Luego, es claro que el pronunciamiento del </w:t>
      </w:r>
      <w:r w:rsidRPr="0050799A">
        <w:rPr>
          <w:rFonts w:ascii="Palatino Linotype" w:hAnsi="Palatino Linotype" w:cs="Arial"/>
          <w:b/>
        </w:rPr>
        <w:t xml:space="preserve">SUJETO OBLIGADO </w:t>
      </w:r>
      <w:r w:rsidRPr="0050799A">
        <w:rPr>
          <w:rFonts w:ascii="Palatino Linotype" w:hAnsi="Palatino Linotype" w:cs="Arial"/>
        </w:rPr>
        <w:t xml:space="preserve">remitido mediante Informe Justificado al referir que tras una búsqueda </w:t>
      </w:r>
      <w:r w:rsidR="006C546A" w:rsidRPr="0050799A">
        <w:rPr>
          <w:rFonts w:ascii="Palatino Linotype" w:hAnsi="Palatino Linotype" w:cs="Arial"/>
        </w:rPr>
        <w:t xml:space="preserve">exhaustiva de la información solicitada, no se encontró dato alguno que haga presumir que el ciudadano referido en la solicitud de información haya laborado o se encuentre laborando para </w:t>
      </w:r>
      <w:r w:rsidR="006C546A" w:rsidRPr="0050799A">
        <w:rPr>
          <w:rFonts w:ascii="Palatino Linotype" w:hAnsi="Palatino Linotype" w:cs="Arial"/>
          <w:b/>
        </w:rPr>
        <w:t xml:space="preserve">EL SUJETO OBLIGADO; </w:t>
      </w:r>
      <w:r w:rsidRPr="0050799A">
        <w:rPr>
          <w:rFonts w:ascii="Palatino Linotype" w:hAnsi="Palatino Linotype" w:cs="Arial"/>
        </w:rPr>
        <w:t xml:space="preserve">lo que, constituye un hecho negativo; por ello, si se considera el hecho negativo, es obvio que éste no puede fácticamente obrar en los archivos del </w:t>
      </w:r>
      <w:r w:rsidRPr="0050799A">
        <w:rPr>
          <w:rFonts w:ascii="Palatino Linotype" w:hAnsi="Palatino Linotype" w:cs="Arial"/>
          <w:b/>
        </w:rPr>
        <w:t>SUJETO OBLIGADO</w:t>
      </w:r>
      <w:r w:rsidRPr="0050799A">
        <w:rPr>
          <w:rFonts w:ascii="Palatino Linotype" w:hAnsi="Palatino Linotype" w:cs="Arial"/>
        </w:rPr>
        <w:t>, ya que no es objeto de probarse por ser lógica y materialmente imposible.</w:t>
      </w:r>
    </w:p>
    <w:p w:rsidR="000A23D9" w:rsidRPr="0050799A" w:rsidRDefault="000A23D9" w:rsidP="000A23D9">
      <w:pPr>
        <w:shd w:val="clear" w:color="auto" w:fill="FFFFFF"/>
        <w:spacing w:before="240" w:after="240" w:line="360" w:lineRule="auto"/>
        <w:jc w:val="both"/>
        <w:rPr>
          <w:rFonts w:ascii="Palatino Linotype" w:hAnsi="Palatino Linotype" w:cs="Arial"/>
        </w:rPr>
      </w:pPr>
      <w:r w:rsidRPr="0050799A">
        <w:rPr>
          <w:rFonts w:ascii="Palatino Linotype" w:hAnsi="Palatino Linotype" w:cs="Arial"/>
        </w:rPr>
        <w:t>Asimismo, no se trata de un caso por el cual la negación de los hechos implique la afirmación de los mismos, simplemente se está ante una notoria y evidente inexistencia fáctica de la información solicitada.</w:t>
      </w:r>
    </w:p>
    <w:p w:rsidR="000A23D9" w:rsidRPr="0050799A" w:rsidRDefault="000A23D9" w:rsidP="000A23D9">
      <w:pPr>
        <w:shd w:val="clear" w:color="auto" w:fill="FFFFFF"/>
        <w:spacing w:before="240" w:after="240" w:line="360" w:lineRule="auto"/>
        <w:jc w:val="both"/>
        <w:rPr>
          <w:rFonts w:ascii="Palatino Linotype" w:hAnsi="Palatino Linotype" w:cs="Arial"/>
        </w:rPr>
      </w:pPr>
      <w:r w:rsidRPr="0050799A">
        <w:rPr>
          <w:rFonts w:ascii="Palatino Linotype" w:hAnsi="Palatino Linotype" w:cs="Arial"/>
        </w:rPr>
        <w:t>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50799A">
        <w:rPr>
          <w:rFonts w:ascii="Palatino Linotype" w:hAnsi="Palatino Linotype" w:cs="Arial"/>
          <w:color w:val="222222"/>
        </w:rPr>
        <w:t>:</w:t>
      </w:r>
    </w:p>
    <w:p w:rsidR="000A23D9" w:rsidRPr="0050799A" w:rsidRDefault="000A23D9" w:rsidP="000A23D9">
      <w:pPr>
        <w:shd w:val="clear" w:color="auto" w:fill="FFFFFF"/>
        <w:ind w:left="851"/>
        <w:jc w:val="both"/>
        <w:rPr>
          <w:rFonts w:ascii="Arial" w:hAnsi="Arial" w:cs="Arial"/>
          <w:color w:val="222222"/>
          <w:sz w:val="19"/>
          <w:szCs w:val="19"/>
        </w:rPr>
      </w:pPr>
      <w:r w:rsidRPr="0050799A">
        <w:rPr>
          <w:rFonts w:ascii="Palatino Linotype" w:hAnsi="Palatino Linotype" w:cs="Arial"/>
          <w:b/>
          <w:bCs/>
          <w:i/>
          <w:iCs/>
          <w:color w:val="222222"/>
          <w:sz w:val="22"/>
          <w:szCs w:val="22"/>
        </w:rPr>
        <w:lastRenderedPageBreak/>
        <w:t>“HECHOS NEGATIVOS, NO SON SUSCEPTIBLES DE DEMOSTRACION.</w:t>
      </w:r>
    </w:p>
    <w:p w:rsidR="000A23D9" w:rsidRPr="0050799A" w:rsidRDefault="000A23D9" w:rsidP="000A23D9">
      <w:pPr>
        <w:shd w:val="clear" w:color="auto" w:fill="FFFFFF"/>
        <w:ind w:left="851" w:right="899"/>
        <w:jc w:val="both"/>
        <w:rPr>
          <w:rFonts w:ascii="Arial" w:hAnsi="Arial" w:cs="Arial"/>
          <w:color w:val="222222"/>
          <w:sz w:val="19"/>
          <w:szCs w:val="19"/>
        </w:rPr>
      </w:pPr>
      <w:r w:rsidRPr="0050799A">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0A23D9" w:rsidRPr="0050799A" w:rsidRDefault="000A23D9" w:rsidP="000A23D9">
      <w:pPr>
        <w:shd w:val="clear" w:color="auto" w:fill="FFFFFF"/>
        <w:ind w:left="851" w:right="899"/>
        <w:jc w:val="both"/>
        <w:rPr>
          <w:rFonts w:ascii="Palatino Linotype" w:hAnsi="Palatino Linotype" w:cs="Arial"/>
          <w:i/>
          <w:iCs/>
          <w:color w:val="222222"/>
          <w:sz w:val="22"/>
          <w:szCs w:val="22"/>
        </w:rPr>
      </w:pPr>
      <w:r w:rsidRPr="0050799A">
        <w:rPr>
          <w:rFonts w:ascii="Palatino Linotype" w:hAnsi="Palatino Linotype" w:cs="Arial"/>
          <w:i/>
          <w:iCs/>
          <w:color w:val="222222"/>
          <w:sz w:val="22"/>
          <w:szCs w:val="22"/>
        </w:rPr>
        <w:t>Amparo en revisión 2022/61. José García Florín (Menor). 9 de octubre de 1961. Cinco votos. Ponente: José Rivera Pérez Campos.”</w:t>
      </w:r>
    </w:p>
    <w:p w:rsidR="006C546A" w:rsidRPr="0050799A" w:rsidRDefault="006C546A"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Sirviendo de sustento a lo anterior, el criterio orientador número 07/2017 emitido por el Instituto Nacional de Transparencia, Acceso a la Información Pública y Protección de Datos Personales, que la letra reza:</w:t>
      </w:r>
    </w:p>
    <w:p w:rsidR="006C546A" w:rsidRPr="0050799A" w:rsidRDefault="006C546A" w:rsidP="006C546A">
      <w:pPr>
        <w:ind w:left="851" w:right="899"/>
        <w:jc w:val="both"/>
        <w:rPr>
          <w:rFonts w:ascii="Palatino Linotype" w:eastAsia="Arial" w:hAnsi="Palatino Linotype" w:cs="Arial"/>
          <w:i/>
          <w:sz w:val="22"/>
          <w:szCs w:val="22"/>
        </w:rPr>
      </w:pPr>
      <w:r w:rsidRPr="0050799A">
        <w:rPr>
          <w:rFonts w:ascii="Palatino Linotype" w:eastAsia="Arial" w:hAnsi="Palatino Linotype" w:cs="Arial"/>
          <w:b/>
          <w:i/>
          <w:sz w:val="22"/>
          <w:szCs w:val="22"/>
        </w:rPr>
        <w:t xml:space="preserve">“Casos en los que no es necesario que el Comité de Transparencia confirme formalmente la inexistencia de la información. </w:t>
      </w:r>
      <w:r w:rsidRPr="0050799A">
        <w:rPr>
          <w:rFonts w:ascii="Palatino Linotype" w:eastAsia="Arial" w:hAnsi="Palatino Linotype" w:cs="Arial"/>
          <w:i/>
          <w:sz w:val="22"/>
          <w:szCs w:val="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w:t>
      </w:r>
      <w:r w:rsidRPr="0050799A">
        <w:rPr>
          <w:rFonts w:ascii="Palatino Linotype" w:eastAsia="Arial" w:hAnsi="Palatino Linotype" w:cs="Arial"/>
          <w:b/>
          <w:i/>
          <w:sz w:val="22"/>
          <w:szCs w:val="22"/>
        </w:rPr>
        <w:t>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50799A">
        <w:rPr>
          <w:rFonts w:ascii="Palatino Linotype" w:eastAsia="Arial" w:hAnsi="Palatino Linotype" w:cs="Arial"/>
          <w:i/>
          <w:sz w:val="22"/>
          <w:szCs w:val="22"/>
        </w:rPr>
        <w:t>.</w:t>
      </w:r>
    </w:p>
    <w:p w:rsidR="006C546A" w:rsidRPr="0050799A" w:rsidRDefault="006C546A" w:rsidP="006C546A">
      <w:pPr>
        <w:ind w:left="851" w:right="899"/>
        <w:jc w:val="both"/>
        <w:rPr>
          <w:rFonts w:ascii="Palatino Linotype" w:eastAsia="Arial" w:hAnsi="Palatino Linotype" w:cs="Arial"/>
          <w:i/>
          <w:sz w:val="22"/>
          <w:szCs w:val="22"/>
        </w:rPr>
      </w:pPr>
    </w:p>
    <w:p w:rsidR="006C546A" w:rsidRPr="0050799A" w:rsidRDefault="006C546A" w:rsidP="006C546A">
      <w:pPr>
        <w:ind w:left="851" w:right="899"/>
        <w:jc w:val="both"/>
        <w:rPr>
          <w:rFonts w:ascii="Palatino Linotype" w:eastAsia="Arial" w:hAnsi="Palatino Linotype" w:cs="Arial"/>
          <w:b/>
          <w:i/>
          <w:sz w:val="22"/>
          <w:szCs w:val="22"/>
        </w:rPr>
      </w:pPr>
      <w:r w:rsidRPr="0050799A">
        <w:rPr>
          <w:rFonts w:ascii="Palatino Linotype" w:eastAsia="Arial" w:hAnsi="Palatino Linotype" w:cs="Arial"/>
          <w:b/>
          <w:i/>
          <w:sz w:val="22"/>
          <w:szCs w:val="22"/>
        </w:rPr>
        <w:t>Resoluciones:</w:t>
      </w:r>
    </w:p>
    <w:p w:rsidR="006C546A" w:rsidRPr="0050799A" w:rsidRDefault="006C546A" w:rsidP="006C546A">
      <w:pPr>
        <w:ind w:left="851" w:right="899"/>
        <w:jc w:val="both"/>
        <w:rPr>
          <w:rFonts w:ascii="Palatino Linotype" w:eastAsia="Arial" w:hAnsi="Palatino Linotype" w:cs="Arial"/>
          <w:i/>
          <w:sz w:val="22"/>
          <w:szCs w:val="22"/>
        </w:rPr>
      </w:pPr>
      <w:r w:rsidRPr="0050799A">
        <w:rPr>
          <w:rFonts w:ascii="Palatino Linotype" w:eastAsia="Arial" w:hAnsi="Palatino Linotype" w:cs="Arial"/>
          <w:b/>
          <w:i/>
          <w:sz w:val="22"/>
          <w:szCs w:val="22"/>
        </w:rPr>
        <w:t>RRA 2959/16.</w:t>
      </w:r>
      <w:r w:rsidRPr="0050799A">
        <w:rPr>
          <w:rFonts w:ascii="Palatino Linotype" w:eastAsia="Arial" w:hAnsi="Palatino Linotype" w:cs="Arial"/>
          <w:i/>
          <w:sz w:val="22"/>
          <w:szCs w:val="22"/>
        </w:rPr>
        <w:t xml:space="preserve"> Secretaría de Gobernación. 23 de noviembre de 2016. Por unanimidad. Comisionado Ponente </w:t>
      </w:r>
      <w:proofErr w:type="spellStart"/>
      <w:r w:rsidRPr="0050799A">
        <w:rPr>
          <w:rFonts w:ascii="Palatino Linotype" w:eastAsia="Arial" w:hAnsi="Palatino Linotype" w:cs="Arial"/>
          <w:i/>
          <w:sz w:val="22"/>
          <w:szCs w:val="22"/>
        </w:rPr>
        <w:t>Rosendoevgueni</w:t>
      </w:r>
      <w:proofErr w:type="spellEnd"/>
      <w:r w:rsidRPr="0050799A">
        <w:rPr>
          <w:rFonts w:ascii="Palatino Linotype" w:eastAsia="Arial" w:hAnsi="Palatino Linotype" w:cs="Arial"/>
          <w:i/>
          <w:sz w:val="22"/>
          <w:szCs w:val="22"/>
        </w:rPr>
        <w:t xml:space="preserve"> Monterrey </w:t>
      </w:r>
      <w:proofErr w:type="spellStart"/>
      <w:r w:rsidRPr="0050799A">
        <w:rPr>
          <w:rFonts w:ascii="Palatino Linotype" w:eastAsia="Arial" w:hAnsi="Palatino Linotype" w:cs="Arial"/>
          <w:i/>
          <w:sz w:val="22"/>
          <w:szCs w:val="22"/>
        </w:rPr>
        <w:t>Chepov</w:t>
      </w:r>
      <w:proofErr w:type="spellEnd"/>
      <w:r w:rsidRPr="0050799A">
        <w:rPr>
          <w:rFonts w:ascii="Palatino Linotype" w:eastAsia="Arial" w:hAnsi="Palatino Linotype" w:cs="Arial"/>
          <w:i/>
          <w:sz w:val="22"/>
          <w:szCs w:val="22"/>
        </w:rPr>
        <w:t>.</w:t>
      </w:r>
    </w:p>
    <w:p w:rsidR="006C546A" w:rsidRPr="0050799A" w:rsidRDefault="006C546A" w:rsidP="006C546A">
      <w:pPr>
        <w:ind w:left="851" w:right="899"/>
        <w:jc w:val="both"/>
        <w:rPr>
          <w:rFonts w:ascii="Palatino Linotype" w:eastAsia="Arial" w:hAnsi="Palatino Linotype" w:cs="Arial"/>
          <w:i/>
          <w:sz w:val="22"/>
          <w:szCs w:val="22"/>
        </w:rPr>
      </w:pPr>
      <w:r w:rsidRPr="0050799A">
        <w:rPr>
          <w:rFonts w:ascii="Palatino Linotype" w:eastAsia="Arial" w:hAnsi="Palatino Linotype" w:cs="Arial"/>
          <w:b/>
          <w:i/>
          <w:sz w:val="22"/>
          <w:szCs w:val="22"/>
        </w:rPr>
        <w:t>RRA 3186/16.</w:t>
      </w:r>
      <w:r w:rsidRPr="0050799A">
        <w:rPr>
          <w:rFonts w:ascii="Palatino Linotype" w:eastAsia="Arial" w:hAnsi="Palatino Linotype" w:cs="Arial"/>
          <w:i/>
          <w:sz w:val="22"/>
          <w:szCs w:val="22"/>
        </w:rPr>
        <w:t xml:space="preserve"> Petróleos Mexicanos. 13 de diciembre de 2016. Por unanimidad. Comisionado Ponente Francisco Javier Acuña Llamas.</w:t>
      </w:r>
    </w:p>
    <w:p w:rsidR="006C546A" w:rsidRPr="0050799A" w:rsidRDefault="006C546A" w:rsidP="006C546A">
      <w:pPr>
        <w:ind w:left="851" w:right="899"/>
        <w:jc w:val="both"/>
        <w:rPr>
          <w:rFonts w:ascii="Palatino Linotype" w:eastAsia="Arial" w:hAnsi="Palatino Linotype" w:cs="Arial"/>
          <w:i/>
          <w:sz w:val="22"/>
          <w:szCs w:val="22"/>
        </w:rPr>
      </w:pPr>
      <w:r w:rsidRPr="0050799A">
        <w:rPr>
          <w:rFonts w:ascii="Palatino Linotype" w:eastAsia="Arial" w:hAnsi="Palatino Linotype" w:cs="Arial"/>
          <w:b/>
          <w:i/>
          <w:sz w:val="22"/>
          <w:szCs w:val="22"/>
        </w:rPr>
        <w:t>RRA 4216/16.</w:t>
      </w:r>
      <w:r w:rsidRPr="0050799A">
        <w:rPr>
          <w:rFonts w:ascii="Palatino Linotype" w:eastAsia="Arial" w:hAnsi="Palatino Linotype" w:cs="Arial"/>
          <w:i/>
          <w:sz w:val="22"/>
          <w:szCs w:val="22"/>
        </w:rPr>
        <w:t xml:space="preserve"> Cámara de Diputados. 05 de enero de 2017. Por unanimidad. Comisionada Ponente Areli Cano Guadiana.”</w:t>
      </w:r>
    </w:p>
    <w:p w:rsidR="006C546A" w:rsidRPr="0050799A" w:rsidRDefault="00591040" w:rsidP="006C546A">
      <w:pPr>
        <w:ind w:left="851" w:right="899"/>
        <w:jc w:val="both"/>
        <w:rPr>
          <w:rFonts w:ascii="Palatino Linotype" w:eastAsia="Arial" w:hAnsi="Palatino Linotype" w:cs="Arial"/>
          <w:i/>
          <w:sz w:val="22"/>
          <w:szCs w:val="22"/>
        </w:rPr>
      </w:pPr>
      <w:r w:rsidRPr="0050799A">
        <w:rPr>
          <w:rFonts w:ascii="Palatino Linotype" w:eastAsia="Arial" w:hAnsi="Palatino Linotype" w:cs="Arial"/>
          <w:i/>
          <w:sz w:val="22"/>
          <w:szCs w:val="22"/>
        </w:rPr>
        <w:t>(Énfasis añadido)</w:t>
      </w:r>
    </w:p>
    <w:p w:rsidR="007C760D" w:rsidRPr="0050799A" w:rsidRDefault="007C760D" w:rsidP="007C760D">
      <w:pPr>
        <w:spacing w:before="100" w:beforeAutospacing="1" w:after="100" w:afterAutospacing="1" w:line="360" w:lineRule="auto"/>
        <w:jc w:val="both"/>
        <w:rPr>
          <w:rFonts w:ascii="Palatino Linotype" w:hAnsi="Palatino Linotype" w:cs="Arial"/>
        </w:rPr>
      </w:pPr>
      <w:r w:rsidRPr="0050799A">
        <w:rPr>
          <w:rFonts w:ascii="Palatino Linotype" w:hAnsi="Palatino Linotype" w:cs="Arial"/>
        </w:rPr>
        <w:t xml:space="preserve">Por tanto, el cuarto elemento normativo de la figura legal del sobreseimiento, consistente en: </w:t>
      </w:r>
      <w:r w:rsidRPr="0050799A">
        <w:rPr>
          <w:rFonts w:ascii="Palatino Linotype" w:hAnsi="Palatino Linotype" w:cs="Arial"/>
          <w:i/>
        </w:rPr>
        <w:t>“…de tal manera que el medio de impugnación quede sin materia…”</w:t>
      </w:r>
      <w:r w:rsidRPr="0050799A">
        <w:rPr>
          <w:rFonts w:ascii="Palatino Linotype" w:hAnsi="Palatino Linotype" w:cs="Arial"/>
        </w:rPr>
        <w:t xml:space="preserve">, en el </w:t>
      </w:r>
      <w:r w:rsidRPr="0050799A">
        <w:rPr>
          <w:rFonts w:ascii="Palatino Linotype" w:hAnsi="Palatino Linotype" w:cs="Arial"/>
        </w:rPr>
        <w:lastRenderedPageBreak/>
        <w:t>presente caso, se actualiza tal circunstancia, ya que el acto impugnado que dio origen al presente recurso quedó sin materia por las razones anteriormente expuestas.</w:t>
      </w:r>
    </w:p>
    <w:p w:rsidR="007C760D" w:rsidRPr="0050799A" w:rsidRDefault="007C760D" w:rsidP="007C760D">
      <w:pPr>
        <w:pStyle w:val="Prrafodelista"/>
        <w:widowControl w:val="0"/>
        <w:tabs>
          <w:tab w:val="left" w:pos="1418"/>
        </w:tabs>
        <w:autoSpaceDE w:val="0"/>
        <w:autoSpaceDN w:val="0"/>
        <w:adjustRightInd w:val="0"/>
        <w:spacing w:before="200" w:after="200" w:line="360" w:lineRule="auto"/>
        <w:ind w:left="0"/>
        <w:jc w:val="both"/>
        <w:rPr>
          <w:rFonts w:ascii="Palatino Linotype" w:eastAsia="Calibri" w:hAnsi="Palatino Linotype" w:cs="Arial"/>
        </w:rPr>
      </w:pPr>
      <w:r w:rsidRPr="0050799A">
        <w:rPr>
          <w:rFonts w:ascii="Palatino Linotype" w:eastAsia="Calibri" w:hAnsi="Palatino Linotype" w:cs="Arial"/>
        </w:rPr>
        <w:t xml:space="preserve">Así, con </w:t>
      </w:r>
      <w:r w:rsidRPr="0050799A">
        <w:rPr>
          <w:rFonts w:ascii="Palatino Linotype" w:hAnsi="Palatino Linotype" w:cs="Arial"/>
        </w:rPr>
        <w:t>fundamento</w:t>
      </w:r>
      <w:r w:rsidRPr="0050799A">
        <w:rPr>
          <w:rFonts w:ascii="Palatino Linotype" w:eastAsia="Calibri" w:hAnsi="Palatino Linotype" w:cs="Arial"/>
        </w:rPr>
        <w:t xml:space="preserve"> en lo prescrito en los artículos 5, </w:t>
      </w:r>
      <w:r w:rsidRPr="0050799A">
        <w:rPr>
          <w:rFonts w:ascii="Palatino Linotype" w:hAnsi="Palatino Linotype"/>
        </w:rPr>
        <w:t xml:space="preserve">párrafos vigésimo, vigésimo primero y vigésimo </w:t>
      </w:r>
      <w:r w:rsidRPr="0050799A">
        <w:rPr>
          <w:rFonts w:ascii="Palatino Linotype" w:hAnsi="Palatino Linotype" w:cs="Arial"/>
        </w:rPr>
        <w:t>segundo,</w:t>
      </w:r>
      <w:r w:rsidRPr="0050799A">
        <w:rPr>
          <w:rFonts w:ascii="Palatino Linotype" w:hAnsi="Palatino Linotype"/>
        </w:rPr>
        <w:t xml:space="preserve"> </w:t>
      </w:r>
      <w:r w:rsidRPr="0050799A">
        <w:rPr>
          <w:rFonts w:ascii="Palatino Linotype" w:hAnsi="Palatino Linotype" w:cs="Arial"/>
        </w:rPr>
        <w:t>fracciones</w:t>
      </w:r>
      <w:r w:rsidRPr="0050799A">
        <w:rPr>
          <w:rFonts w:ascii="Palatino Linotype" w:hAnsi="Palatino Linotype"/>
        </w:rPr>
        <w:t xml:space="preserve"> IV y V,</w:t>
      </w:r>
      <w:r w:rsidRPr="0050799A">
        <w:rPr>
          <w:rFonts w:ascii="Palatino Linotype" w:eastAsia="Calibri" w:hAnsi="Palatino Linotype" w:cs="Arial"/>
        </w:rPr>
        <w:t xml:space="preserve"> de la Constitución Política del Estado Libre y Soberano de México y los artículos </w:t>
      </w:r>
      <w:r w:rsidRPr="0050799A">
        <w:rPr>
          <w:rFonts w:ascii="Palatino Linotype" w:hAnsi="Palatino Linotype"/>
        </w:rPr>
        <w:t xml:space="preserve">2, </w:t>
      </w:r>
      <w:r w:rsidRPr="0050799A">
        <w:rPr>
          <w:rFonts w:ascii="Palatino Linotype" w:hAnsi="Palatino Linotype" w:cs="Arial"/>
        </w:rPr>
        <w:t>fracción</w:t>
      </w:r>
      <w:r w:rsidRPr="0050799A">
        <w:rPr>
          <w:rFonts w:ascii="Palatino Linotype" w:hAnsi="Palatino Linotype"/>
        </w:rPr>
        <w:t xml:space="preserve"> II, 9, </w:t>
      </w:r>
      <w:r w:rsidRPr="0050799A">
        <w:rPr>
          <w:rFonts w:ascii="Palatino Linotype" w:hAnsi="Palatino Linotype" w:cs="Arial"/>
          <w:lang w:val="es-ES_tradnl"/>
        </w:rPr>
        <w:t>29</w:t>
      </w:r>
      <w:r w:rsidRPr="0050799A">
        <w:rPr>
          <w:rFonts w:ascii="Palatino Linotype" w:hAnsi="Palatino Linotype"/>
        </w:rPr>
        <w:t xml:space="preserve">, 36, fracciones I y II, 176, 178, 179, 181, 185, fracción I, 186 y 188 </w:t>
      </w:r>
      <w:r w:rsidRPr="0050799A">
        <w:rPr>
          <w:rFonts w:ascii="Palatino Linotype" w:eastAsia="Calibri" w:hAnsi="Palatino Linotype" w:cs="Arial"/>
        </w:rPr>
        <w:t xml:space="preserve">de la Ley de Transparencia y Acceso a la Información Pública del Estado de México y </w:t>
      </w:r>
      <w:r w:rsidRPr="0050799A">
        <w:rPr>
          <w:rFonts w:ascii="Palatino Linotype" w:hAnsi="Palatino Linotype" w:cs="Arial"/>
        </w:rPr>
        <w:t>Municipios</w:t>
      </w:r>
      <w:r w:rsidRPr="0050799A">
        <w:rPr>
          <w:rFonts w:ascii="Palatino Linotype" w:eastAsia="Calibri" w:hAnsi="Palatino Linotype" w:cs="Arial"/>
        </w:rPr>
        <w:t xml:space="preserve">, </w:t>
      </w:r>
      <w:r w:rsidRPr="0050799A">
        <w:rPr>
          <w:rFonts w:ascii="Palatino Linotype" w:hAnsi="Palatino Linotype"/>
        </w:rPr>
        <w:t>este</w:t>
      </w:r>
      <w:r w:rsidRPr="0050799A">
        <w:rPr>
          <w:rFonts w:ascii="Palatino Linotype" w:eastAsia="Calibri" w:hAnsi="Palatino Linotype" w:cs="Arial"/>
        </w:rPr>
        <w:t xml:space="preserve"> Pleno:</w:t>
      </w:r>
    </w:p>
    <w:p w:rsidR="007C760D" w:rsidRPr="0050799A" w:rsidRDefault="007C760D" w:rsidP="007C760D">
      <w:pPr>
        <w:spacing w:before="240" w:after="100" w:afterAutospacing="1" w:line="360" w:lineRule="auto"/>
        <w:jc w:val="center"/>
        <w:rPr>
          <w:rFonts w:ascii="Palatino Linotype" w:hAnsi="Palatino Linotype"/>
          <w:b/>
          <w:bCs/>
          <w:spacing w:val="60"/>
          <w:sz w:val="28"/>
        </w:rPr>
      </w:pPr>
      <w:r w:rsidRPr="0050799A">
        <w:rPr>
          <w:rFonts w:ascii="Palatino Linotype" w:hAnsi="Palatino Linotype"/>
          <w:b/>
          <w:bCs/>
          <w:spacing w:val="60"/>
          <w:sz w:val="28"/>
        </w:rPr>
        <w:t>RESUELVE</w:t>
      </w:r>
    </w:p>
    <w:p w:rsidR="007C760D" w:rsidRPr="0050799A" w:rsidRDefault="007C760D" w:rsidP="007C760D">
      <w:pPr>
        <w:pStyle w:val="Prrafodelista"/>
        <w:spacing w:before="100" w:beforeAutospacing="1" w:after="100" w:afterAutospacing="1" w:line="360" w:lineRule="auto"/>
        <w:ind w:left="0"/>
        <w:jc w:val="both"/>
        <w:rPr>
          <w:rFonts w:ascii="Palatino Linotype" w:hAnsi="Palatino Linotype" w:cs="Arial"/>
          <w:szCs w:val="28"/>
        </w:rPr>
      </w:pPr>
      <w:r w:rsidRPr="0050799A">
        <w:rPr>
          <w:rFonts w:ascii="Palatino Linotype" w:hAnsi="Palatino Linotype" w:cs="Arial"/>
          <w:b/>
          <w:sz w:val="28"/>
          <w:szCs w:val="28"/>
        </w:rPr>
        <w:t>PRIMERO.</w:t>
      </w:r>
      <w:r w:rsidRPr="0050799A">
        <w:rPr>
          <w:rFonts w:ascii="Palatino Linotype" w:hAnsi="Palatino Linotype" w:cs="Arial"/>
          <w:b/>
          <w:szCs w:val="28"/>
        </w:rPr>
        <w:t xml:space="preserve"> </w:t>
      </w:r>
      <w:r w:rsidRPr="0050799A">
        <w:rPr>
          <w:rFonts w:ascii="Palatino Linotype" w:hAnsi="Palatino Linotype" w:cs="Arial"/>
          <w:szCs w:val="28"/>
        </w:rPr>
        <w:t xml:space="preserve">Se </w:t>
      </w:r>
      <w:r w:rsidRPr="0050799A">
        <w:rPr>
          <w:rFonts w:ascii="Palatino Linotype" w:hAnsi="Palatino Linotype" w:cs="Arial"/>
          <w:b/>
          <w:szCs w:val="28"/>
        </w:rPr>
        <w:t>SOBRESEE</w:t>
      </w:r>
      <w:r w:rsidRPr="0050799A">
        <w:rPr>
          <w:rFonts w:ascii="Palatino Linotype" w:hAnsi="Palatino Linotype" w:cs="Arial"/>
          <w:szCs w:val="28"/>
        </w:rPr>
        <w:t xml:space="preserve"> el</w:t>
      </w:r>
      <w:r w:rsidR="00EF331B" w:rsidRPr="0050799A">
        <w:rPr>
          <w:rFonts w:ascii="Palatino Linotype" w:hAnsi="Palatino Linotype" w:cs="Arial"/>
          <w:szCs w:val="28"/>
        </w:rPr>
        <w:t xml:space="preserve"> recurso de revisión número 01112</w:t>
      </w:r>
      <w:r w:rsidRPr="0050799A">
        <w:rPr>
          <w:rFonts w:ascii="Palatino Linotype" w:hAnsi="Palatino Linotype" w:cs="Arial"/>
          <w:szCs w:val="28"/>
        </w:rPr>
        <w:t>/INFOEM/IP/RR/2019</w:t>
      </w:r>
      <w:r w:rsidRPr="0050799A">
        <w:rPr>
          <w:rFonts w:ascii="Palatino Linotype" w:hAnsi="Palatino Linotype" w:cs="Arial"/>
          <w:b/>
          <w:szCs w:val="28"/>
        </w:rPr>
        <w:t>,</w:t>
      </w:r>
      <w:r w:rsidRPr="0050799A">
        <w:rPr>
          <w:rFonts w:ascii="Palatino Linotype" w:hAnsi="Palatino Linotype" w:cs="Arial"/>
          <w:szCs w:val="28"/>
        </w:rPr>
        <w:t xml:space="preserve"> </w:t>
      </w:r>
      <w:r w:rsidRPr="0050799A">
        <w:rPr>
          <w:rFonts w:ascii="Palatino Linotype" w:hAnsi="Palatino Linotype" w:cs="Arial"/>
          <w:szCs w:val="28"/>
          <w:lang w:val="es-ES"/>
        </w:rPr>
        <w:t xml:space="preserve">porque al </w:t>
      </w:r>
      <w:r w:rsidRPr="0050799A">
        <w:rPr>
          <w:rFonts w:ascii="Palatino Linotype" w:hAnsi="Palatino Linotype" w:cs="Arial"/>
          <w:b/>
          <w:szCs w:val="28"/>
          <w:lang w:val="es-ES"/>
        </w:rPr>
        <w:t>modificar la respuesta el recurso de revisión quedó sin materia</w:t>
      </w:r>
      <w:r w:rsidRPr="0050799A">
        <w:rPr>
          <w:rFonts w:ascii="Palatino Linotype" w:hAnsi="Palatino Linotype" w:cs="Arial"/>
          <w:szCs w:val="28"/>
          <w:lang w:val="es-ES"/>
        </w:rPr>
        <w:t xml:space="preserve">, en términos del Considerando </w:t>
      </w:r>
      <w:r w:rsidRPr="0050799A">
        <w:rPr>
          <w:rFonts w:ascii="Palatino Linotype" w:hAnsi="Palatino Linotype" w:cs="Arial"/>
          <w:b/>
          <w:szCs w:val="28"/>
          <w:lang w:val="es-ES"/>
        </w:rPr>
        <w:t>QUINTO</w:t>
      </w:r>
      <w:r w:rsidRPr="0050799A">
        <w:rPr>
          <w:rFonts w:ascii="Palatino Linotype" w:hAnsi="Palatino Linotype" w:cs="Arial"/>
          <w:szCs w:val="28"/>
          <w:lang w:val="es-ES"/>
        </w:rPr>
        <w:t xml:space="preserve"> de la presente resolución.</w:t>
      </w:r>
    </w:p>
    <w:p w:rsidR="007C760D" w:rsidRPr="0050799A" w:rsidRDefault="007C760D" w:rsidP="007C760D">
      <w:pPr>
        <w:pStyle w:val="Prrafodelista"/>
        <w:spacing w:before="100" w:beforeAutospacing="1" w:after="100" w:afterAutospacing="1" w:line="360" w:lineRule="auto"/>
        <w:ind w:left="0"/>
        <w:jc w:val="both"/>
        <w:rPr>
          <w:rFonts w:ascii="Palatino Linotype" w:hAnsi="Palatino Linotype" w:cs="Arial"/>
          <w:szCs w:val="28"/>
        </w:rPr>
      </w:pPr>
      <w:r w:rsidRPr="0050799A">
        <w:rPr>
          <w:rFonts w:ascii="Palatino Linotype" w:hAnsi="Palatino Linotype"/>
          <w:b/>
          <w:sz w:val="28"/>
          <w:szCs w:val="28"/>
        </w:rPr>
        <w:t>SEGUNDO</w:t>
      </w:r>
      <w:r w:rsidRPr="0050799A">
        <w:rPr>
          <w:rFonts w:ascii="Palatino Linotype" w:hAnsi="Palatino Linotype"/>
          <w:b/>
        </w:rPr>
        <w:t>. Notifíquese</w:t>
      </w:r>
      <w:r w:rsidRPr="0050799A">
        <w:rPr>
          <w:rFonts w:ascii="Palatino Linotype" w:hAnsi="Palatino Linotype"/>
        </w:rPr>
        <w:t xml:space="preserve"> la presente resolución al Titular de la Unidad de Transparencia del </w:t>
      </w:r>
      <w:r w:rsidRPr="0050799A">
        <w:rPr>
          <w:rFonts w:ascii="Palatino Linotype" w:hAnsi="Palatino Linotype"/>
          <w:b/>
        </w:rPr>
        <w:t>SUJETO OBLIGADO</w:t>
      </w:r>
      <w:r w:rsidRPr="0050799A">
        <w:rPr>
          <w:rFonts w:ascii="Palatino Linotype" w:hAnsi="Palatino Linotype"/>
        </w:rPr>
        <w:t xml:space="preserve"> para su conocimiento.</w:t>
      </w:r>
    </w:p>
    <w:p w:rsidR="007C760D" w:rsidRPr="0050799A" w:rsidRDefault="007C760D" w:rsidP="007C760D">
      <w:pPr>
        <w:pStyle w:val="Prrafodelista"/>
        <w:spacing w:before="100" w:beforeAutospacing="1" w:after="100" w:afterAutospacing="1" w:line="360" w:lineRule="auto"/>
        <w:ind w:left="0"/>
        <w:jc w:val="both"/>
        <w:rPr>
          <w:rFonts w:ascii="Palatino Linotype" w:hAnsi="Palatino Linotype"/>
          <w:lang w:eastAsia="es-ES_tradnl"/>
        </w:rPr>
      </w:pPr>
      <w:r w:rsidRPr="0050799A">
        <w:rPr>
          <w:rFonts w:ascii="Palatino Linotype" w:hAnsi="Palatino Linotype"/>
          <w:b/>
          <w:sz w:val="28"/>
          <w:szCs w:val="28"/>
          <w:lang w:eastAsia="es-ES_tradnl"/>
        </w:rPr>
        <w:t>TERCERO</w:t>
      </w:r>
      <w:r w:rsidRPr="0050799A">
        <w:rPr>
          <w:rFonts w:ascii="Palatino Linotype" w:hAnsi="Palatino Linotype"/>
          <w:b/>
          <w:lang w:eastAsia="es-ES_tradnl"/>
        </w:rPr>
        <w:t>. Notifíquese</w:t>
      </w:r>
      <w:r w:rsidRPr="0050799A">
        <w:rPr>
          <w:rFonts w:ascii="Palatino Linotype" w:hAnsi="Palatino Linotype"/>
          <w:lang w:eastAsia="es-ES_tradnl"/>
        </w:rPr>
        <w:t xml:space="preserve"> a</w:t>
      </w:r>
      <w:r w:rsidRPr="0050799A">
        <w:rPr>
          <w:rFonts w:ascii="Palatino Linotype" w:hAnsi="Palatino Linotype"/>
          <w:b/>
          <w:lang w:eastAsia="es-ES_tradnl"/>
        </w:rPr>
        <w:t xml:space="preserve"> </w:t>
      </w:r>
      <w:r w:rsidR="00EF331B" w:rsidRPr="0050799A">
        <w:rPr>
          <w:rFonts w:ascii="Palatino Linotype" w:hAnsi="Palatino Linotype"/>
          <w:b/>
          <w:lang w:eastAsia="es-ES_tradnl"/>
        </w:rPr>
        <w:t xml:space="preserve">LA </w:t>
      </w:r>
      <w:r w:rsidRPr="0050799A">
        <w:rPr>
          <w:rFonts w:ascii="Palatino Linotype" w:hAnsi="Palatino Linotype"/>
          <w:b/>
          <w:lang w:eastAsia="es-ES_tradnl"/>
        </w:rPr>
        <w:t>RECURRENTE</w:t>
      </w:r>
      <w:r w:rsidRPr="0050799A">
        <w:rPr>
          <w:rFonts w:ascii="Palatino Linotype" w:hAnsi="Palatino Linotype"/>
          <w:lang w:eastAsia="es-ES_tradnl"/>
        </w:rPr>
        <w:t xml:space="preserve"> la </w:t>
      </w:r>
      <w:r w:rsidRPr="0050799A">
        <w:rPr>
          <w:rFonts w:ascii="Palatino Linotype" w:hAnsi="Palatino Linotype"/>
        </w:rPr>
        <w:t>presente</w:t>
      </w:r>
      <w:r w:rsidRPr="0050799A">
        <w:rPr>
          <w:rFonts w:ascii="Palatino Linotype" w:hAnsi="Palatino Linotype"/>
          <w:lang w:eastAsia="es-ES_tradnl"/>
        </w:rPr>
        <w:t xml:space="preserve"> resolución.</w:t>
      </w:r>
    </w:p>
    <w:p w:rsidR="007C760D" w:rsidRPr="0050799A" w:rsidRDefault="007C760D" w:rsidP="007C760D">
      <w:pPr>
        <w:pStyle w:val="Prrafodelista"/>
        <w:spacing w:before="100" w:beforeAutospacing="1" w:after="100" w:afterAutospacing="1" w:line="360" w:lineRule="auto"/>
        <w:ind w:left="0"/>
        <w:jc w:val="both"/>
        <w:rPr>
          <w:rFonts w:ascii="Palatino Linotype" w:hAnsi="Palatino Linotype"/>
          <w:color w:val="222222"/>
          <w:shd w:val="clear" w:color="auto" w:fill="FFFFFF"/>
        </w:rPr>
      </w:pPr>
      <w:r w:rsidRPr="0050799A">
        <w:rPr>
          <w:rFonts w:ascii="Palatino Linotype" w:hAnsi="Palatino Linotype"/>
          <w:b/>
          <w:sz w:val="28"/>
          <w:szCs w:val="28"/>
          <w:lang w:eastAsia="es-ES_tradnl"/>
        </w:rPr>
        <w:t>CUARTO</w:t>
      </w:r>
      <w:r w:rsidRPr="0050799A">
        <w:rPr>
          <w:rFonts w:ascii="Palatino Linotype" w:hAnsi="Palatino Linotype"/>
          <w:b/>
          <w:lang w:eastAsia="es-ES_tradnl"/>
        </w:rPr>
        <w:t>. Hágase</w:t>
      </w:r>
      <w:r w:rsidRPr="0050799A">
        <w:rPr>
          <w:rFonts w:ascii="Palatino Linotype" w:hAnsi="Palatino Linotype"/>
          <w:lang w:eastAsia="es-ES_tradnl"/>
        </w:rPr>
        <w:t xml:space="preserve"> </w:t>
      </w:r>
      <w:r w:rsidRPr="0050799A">
        <w:rPr>
          <w:rFonts w:ascii="Palatino Linotype" w:hAnsi="Palatino Linotype"/>
          <w:b/>
          <w:lang w:eastAsia="es-ES_tradnl"/>
        </w:rPr>
        <w:t xml:space="preserve">del </w:t>
      </w:r>
      <w:r w:rsidRPr="0050799A">
        <w:rPr>
          <w:rFonts w:ascii="Palatino Linotype" w:hAnsi="Palatino Linotype"/>
          <w:b/>
        </w:rPr>
        <w:t>conocimiento</w:t>
      </w:r>
      <w:r w:rsidRPr="0050799A">
        <w:rPr>
          <w:rFonts w:ascii="Palatino Linotype" w:hAnsi="Palatino Linotype"/>
          <w:b/>
          <w:lang w:eastAsia="es-ES_tradnl"/>
        </w:rPr>
        <w:t xml:space="preserve"> </w:t>
      </w:r>
      <w:r w:rsidRPr="0050799A">
        <w:rPr>
          <w:rFonts w:ascii="Palatino Linotype" w:hAnsi="Palatino Linotype"/>
          <w:lang w:eastAsia="es-ES_tradnl"/>
        </w:rPr>
        <w:t xml:space="preserve">de </w:t>
      </w:r>
      <w:r w:rsidR="00EF331B" w:rsidRPr="0050799A">
        <w:rPr>
          <w:rFonts w:ascii="Palatino Linotype" w:hAnsi="Palatino Linotype"/>
          <w:b/>
          <w:lang w:eastAsia="es-ES_tradnl"/>
        </w:rPr>
        <w:t>LA</w:t>
      </w:r>
      <w:r w:rsidRPr="0050799A">
        <w:rPr>
          <w:rFonts w:ascii="Palatino Linotype" w:hAnsi="Palatino Linotype"/>
          <w:b/>
          <w:lang w:eastAsia="es-ES_tradnl"/>
        </w:rPr>
        <w:t xml:space="preserve"> RECURRENTE</w:t>
      </w:r>
      <w:r w:rsidRPr="0050799A">
        <w:rPr>
          <w:rFonts w:ascii="Palatino Linotype" w:hAnsi="Palatino Linotype"/>
          <w:lang w:eastAsia="es-ES_tradnl"/>
        </w:rPr>
        <w:t xml:space="preserve">, </w:t>
      </w:r>
      <w:r w:rsidRPr="0050799A">
        <w:rPr>
          <w:rFonts w:ascii="Palatino Linotype" w:hAnsi="Palatino Linotype"/>
          <w:color w:val="222222"/>
          <w:shd w:val="clear" w:color="auto" w:fill="FFFFFF"/>
        </w:rPr>
        <w:t>que de conformidad con lo establecido en el artículo 196 de la Ley de Transparencia y Acceso a la Información Pública del Estado de México y Municipios, podrá impugnarla vía Juicio de Amparo en términos de las leyes aplicables.</w:t>
      </w:r>
    </w:p>
    <w:p w:rsidR="002D6385" w:rsidRPr="0050799A" w:rsidRDefault="002D6385" w:rsidP="002D6385">
      <w:pPr>
        <w:spacing w:before="100" w:beforeAutospacing="1" w:after="100" w:afterAutospacing="1" w:line="360" w:lineRule="auto"/>
        <w:jc w:val="both"/>
        <w:rPr>
          <w:rFonts w:ascii="Palatino Linotype" w:hAnsi="Palatino Linotype" w:cs="Arial"/>
          <w:lang w:val="es-ES_tradnl"/>
        </w:rPr>
      </w:pPr>
      <w:r w:rsidRPr="0050799A">
        <w:rPr>
          <w:rFonts w:ascii="Palatino Linotype" w:hAnsi="Palatino Linotype" w:cs="Arial"/>
        </w:rPr>
        <w:t>ASÍ LO RESUELVE, POR</w:t>
      </w:r>
      <w:r w:rsidR="0050799A">
        <w:rPr>
          <w:rFonts w:ascii="Palatino Linotype" w:hAnsi="Palatino Linotype" w:cs="Arial"/>
        </w:rPr>
        <w:t xml:space="preserve"> UNANIMIDAD</w:t>
      </w:r>
      <w:r w:rsidRPr="0050799A">
        <w:rPr>
          <w:rFonts w:ascii="Palatino Linotype" w:hAnsi="Palatino Linotype" w:cs="Arial"/>
        </w:rPr>
        <w:t xml:space="preserve"> DE VOTOS EL PLENO DEL</w:t>
      </w:r>
      <w:r w:rsidRPr="0050799A">
        <w:rPr>
          <w:rFonts w:ascii="Palatino Linotype" w:eastAsia="Arial Unicode MS" w:hAnsi="Palatino Linotype" w:cs="Arial"/>
        </w:rPr>
        <w:t xml:space="preserve"> INSTITUTO DE </w:t>
      </w:r>
      <w:r w:rsidRPr="0050799A">
        <w:rPr>
          <w:rFonts w:ascii="Palatino Linotype" w:hAnsi="Palatino Linotype"/>
          <w:lang w:eastAsia="en-US"/>
        </w:rPr>
        <w:t>TRANSPARENCIA</w:t>
      </w:r>
      <w:r w:rsidRPr="0050799A">
        <w:rPr>
          <w:rFonts w:ascii="Palatino Linotype" w:eastAsia="Arial Unicode MS" w:hAnsi="Palatino Linotype" w:cs="Arial"/>
        </w:rPr>
        <w:t xml:space="preserve">, ACCESO A LA INFORMACIÓN PÚBLICA Y PROTECCIÓN </w:t>
      </w:r>
      <w:r w:rsidRPr="0050799A">
        <w:rPr>
          <w:rFonts w:ascii="Palatino Linotype" w:eastAsia="Arial Unicode MS" w:hAnsi="Palatino Linotype" w:cs="Arial"/>
        </w:rPr>
        <w:lastRenderedPageBreak/>
        <w:t>DE DATOS PERSONALES DEL ESTADO DE MÉXICO Y MUNICIPIOS</w:t>
      </w:r>
      <w:r w:rsidRPr="0050799A">
        <w:rPr>
          <w:rFonts w:ascii="Palatino Linotype" w:hAnsi="Palatino Linotype" w:cs="Arial"/>
        </w:rPr>
        <w:t xml:space="preserve">, CONFORMADO POR LOS COMISIONADOS ZULEMA MARTÍNEZ SÁNCHEZ; EVA ABAID YAPUR; JOSÉ GUADALUPE LUNA HERNÁNDEZ, JAVIER MARTÍNEZ CRUZ Y LUIS GUSTAVO PARRA NORIEGA; </w:t>
      </w:r>
      <w:r w:rsidRPr="0050799A">
        <w:rPr>
          <w:rFonts w:ascii="Palatino Linotype" w:hAnsi="Palatino Linotype" w:cs="Arial"/>
          <w:shd w:val="clear" w:color="auto" w:fill="FFFFFF" w:themeFill="background1"/>
        </w:rPr>
        <w:t xml:space="preserve">EN LA </w:t>
      </w:r>
      <w:r w:rsidR="004252F5" w:rsidRPr="0050799A">
        <w:rPr>
          <w:rFonts w:ascii="Palatino Linotype" w:hAnsi="Palatino Linotype" w:cs="Arial"/>
          <w:shd w:val="clear" w:color="auto" w:fill="FFFFFF" w:themeFill="background1"/>
        </w:rPr>
        <w:t xml:space="preserve">DÉCIMO SEXTA </w:t>
      </w:r>
      <w:r w:rsidRPr="0050799A">
        <w:rPr>
          <w:rFonts w:ascii="Palatino Linotype" w:hAnsi="Palatino Linotype" w:cs="Arial"/>
        </w:rPr>
        <w:t xml:space="preserve">SESIÓN ORDINARIA CELEBRADA EL </w:t>
      </w:r>
      <w:r w:rsidR="004252F5" w:rsidRPr="0050799A">
        <w:rPr>
          <w:rFonts w:ascii="Palatino Linotype" w:hAnsi="Palatino Linotype" w:cs="Arial"/>
        </w:rPr>
        <w:t xml:space="preserve">DOS DE MAYO DE </w:t>
      </w:r>
      <w:r w:rsidRPr="0050799A">
        <w:rPr>
          <w:rFonts w:ascii="Palatino Linotype" w:hAnsi="Palatino Linotype" w:cs="Arial"/>
        </w:rPr>
        <w:t xml:space="preserve">DOS MIL DIECINUEVE, ANTE EL SECRETARIO TÉCNICO DEL PLENO, </w:t>
      </w:r>
      <w:r w:rsidRPr="0050799A">
        <w:rPr>
          <w:rFonts w:ascii="Palatino Linotype" w:eastAsia="Arial Unicode MS" w:hAnsi="Palatino Linotype" w:cs="Arial"/>
        </w:rPr>
        <w:t>ALEXIS</w:t>
      </w:r>
      <w:r w:rsidRPr="0050799A">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2D6385" w:rsidRPr="0050799A" w:rsidTr="002D6385">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2D6385" w:rsidRPr="0050799A" w:rsidTr="002D6385">
              <w:trPr>
                <w:jc w:val="center"/>
              </w:trPr>
              <w:tc>
                <w:tcPr>
                  <w:tcW w:w="10365" w:type="dxa"/>
                  <w:gridSpan w:val="2"/>
                </w:tcPr>
                <w:p w:rsidR="002D6385" w:rsidRPr="0050799A" w:rsidRDefault="002D6385" w:rsidP="002D6385">
                  <w:pPr>
                    <w:jc w:val="center"/>
                    <w:rPr>
                      <w:rFonts w:ascii="Palatino Linotype" w:hAnsi="Palatino Linotype" w:cs="Arial"/>
                      <w:b/>
                    </w:rPr>
                  </w:pPr>
                </w:p>
                <w:p w:rsidR="004252F5" w:rsidRPr="0050799A" w:rsidRDefault="004252F5" w:rsidP="002D6385">
                  <w:pPr>
                    <w:jc w:val="center"/>
                    <w:rPr>
                      <w:rFonts w:ascii="Palatino Linotype" w:hAnsi="Palatino Linotype" w:cs="Arial"/>
                      <w:b/>
                    </w:rPr>
                  </w:pPr>
                </w:p>
                <w:p w:rsidR="002D6385" w:rsidRPr="0050799A" w:rsidRDefault="002D6385" w:rsidP="002D6385">
                  <w:pPr>
                    <w:jc w:val="center"/>
                    <w:rPr>
                      <w:rFonts w:ascii="Palatino Linotype" w:hAnsi="Palatino Linotype" w:cs="Arial"/>
                      <w:b/>
                    </w:rPr>
                  </w:pPr>
                  <w:r w:rsidRPr="0050799A">
                    <w:rPr>
                      <w:rFonts w:ascii="Palatino Linotype" w:hAnsi="Palatino Linotype" w:cs="Arial"/>
                      <w:b/>
                    </w:rPr>
                    <w:t>Zulema Martínez Sánchez</w:t>
                  </w:r>
                </w:p>
                <w:p w:rsidR="002D6385" w:rsidRPr="0050799A" w:rsidRDefault="002D6385" w:rsidP="002D6385">
                  <w:pPr>
                    <w:jc w:val="center"/>
                    <w:rPr>
                      <w:rFonts w:ascii="Palatino Linotype" w:hAnsi="Palatino Linotype" w:cs="Arial"/>
                      <w:b/>
                    </w:rPr>
                  </w:pPr>
                  <w:r w:rsidRPr="0050799A">
                    <w:rPr>
                      <w:rFonts w:ascii="Palatino Linotype" w:hAnsi="Palatino Linotype" w:cs="Arial"/>
                    </w:rPr>
                    <w:t>Comisionada Presidenta</w:t>
                  </w:r>
                </w:p>
                <w:p w:rsidR="002D6385" w:rsidRPr="0050799A" w:rsidRDefault="002D6385" w:rsidP="002D6385">
                  <w:pPr>
                    <w:jc w:val="center"/>
                    <w:rPr>
                      <w:rFonts w:ascii="Palatino Linotype" w:hAnsi="Palatino Linotype" w:cs="Arial"/>
                      <w:b/>
                    </w:rPr>
                  </w:pPr>
                  <w:r w:rsidRPr="0050799A">
                    <w:rPr>
                      <w:rFonts w:ascii="Palatino Linotype" w:hAnsi="Palatino Linotype" w:cs="Arial"/>
                      <w:b/>
                    </w:rPr>
                    <w:t xml:space="preserve">(RÚBRICA) </w:t>
                  </w:r>
                </w:p>
              </w:tc>
            </w:tr>
            <w:tr w:rsidR="002D6385" w:rsidRPr="0050799A" w:rsidTr="002D6385">
              <w:trPr>
                <w:jc w:val="center"/>
              </w:trPr>
              <w:tc>
                <w:tcPr>
                  <w:tcW w:w="5182" w:type="dxa"/>
                </w:tcPr>
                <w:p w:rsidR="002D6385" w:rsidRPr="0050799A" w:rsidRDefault="002D6385" w:rsidP="002D6385">
                  <w:pPr>
                    <w:jc w:val="center"/>
                    <w:rPr>
                      <w:rFonts w:ascii="Palatino Linotype" w:hAnsi="Palatino Linotype" w:cs="Arial"/>
                      <w:b/>
                    </w:rPr>
                  </w:pPr>
                </w:p>
                <w:p w:rsidR="002D6385" w:rsidRPr="0050799A" w:rsidRDefault="002D6385" w:rsidP="002D6385">
                  <w:pPr>
                    <w:jc w:val="center"/>
                    <w:rPr>
                      <w:rFonts w:ascii="Palatino Linotype" w:hAnsi="Palatino Linotype" w:cs="Arial"/>
                      <w:b/>
                    </w:rPr>
                  </w:pPr>
                </w:p>
                <w:p w:rsidR="002D6385" w:rsidRPr="0050799A" w:rsidRDefault="002D6385" w:rsidP="002D6385">
                  <w:pPr>
                    <w:jc w:val="center"/>
                    <w:rPr>
                      <w:rFonts w:ascii="Palatino Linotype" w:hAnsi="Palatino Linotype" w:cs="Arial"/>
                      <w:b/>
                    </w:rPr>
                  </w:pPr>
                  <w:r w:rsidRPr="0050799A">
                    <w:rPr>
                      <w:rFonts w:ascii="Palatino Linotype" w:hAnsi="Palatino Linotype" w:cs="Arial"/>
                      <w:b/>
                    </w:rPr>
                    <w:t>Eva Abaid Yapur</w:t>
                  </w:r>
                </w:p>
                <w:p w:rsidR="002D6385" w:rsidRPr="0050799A" w:rsidRDefault="002D6385" w:rsidP="002D6385">
                  <w:pPr>
                    <w:jc w:val="center"/>
                    <w:rPr>
                      <w:rFonts w:ascii="Palatino Linotype" w:hAnsi="Palatino Linotype" w:cs="Arial"/>
                    </w:rPr>
                  </w:pPr>
                  <w:r w:rsidRPr="0050799A">
                    <w:rPr>
                      <w:rFonts w:ascii="Palatino Linotype" w:hAnsi="Palatino Linotype" w:cs="Arial"/>
                    </w:rPr>
                    <w:t>Comisionada</w:t>
                  </w:r>
                </w:p>
                <w:p w:rsidR="002D6385" w:rsidRPr="0050799A" w:rsidRDefault="002D6385" w:rsidP="002D6385">
                  <w:pPr>
                    <w:jc w:val="center"/>
                    <w:rPr>
                      <w:rFonts w:ascii="Palatino Linotype" w:hAnsi="Palatino Linotype" w:cs="Arial"/>
                      <w:b/>
                    </w:rPr>
                  </w:pPr>
                  <w:r w:rsidRPr="0050799A">
                    <w:rPr>
                      <w:rFonts w:ascii="Palatino Linotype" w:hAnsi="Palatino Linotype" w:cs="Arial"/>
                      <w:b/>
                    </w:rPr>
                    <w:t>(RÚBRICA)</w:t>
                  </w:r>
                </w:p>
              </w:tc>
              <w:tc>
                <w:tcPr>
                  <w:tcW w:w="5183" w:type="dxa"/>
                </w:tcPr>
                <w:p w:rsidR="002D6385" w:rsidRPr="0050799A" w:rsidRDefault="002D6385" w:rsidP="002D6385">
                  <w:pPr>
                    <w:jc w:val="center"/>
                    <w:rPr>
                      <w:rFonts w:ascii="Palatino Linotype" w:hAnsi="Palatino Linotype" w:cs="Arial"/>
                      <w:b/>
                    </w:rPr>
                  </w:pPr>
                </w:p>
                <w:p w:rsidR="002D6385" w:rsidRPr="0050799A" w:rsidRDefault="002D6385" w:rsidP="002D6385">
                  <w:pPr>
                    <w:jc w:val="center"/>
                    <w:rPr>
                      <w:rFonts w:ascii="Palatino Linotype" w:hAnsi="Palatino Linotype" w:cs="Arial"/>
                      <w:b/>
                    </w:rPr>
                  </w:pPr>
                </w:p>
                <w:p w:rsidR="002D6385" w:rsidRPr="0050799A" w:rsidRDefault="002D6385" w:rsidP="002D6385">
                  <w:pPr>
                    <w:jc w:val="center"/>
                    <w:rPr>
                      <w:rFonts w:ascii="Palatino Linotype" w:hAnsi="Palatino Linotype" w:cs="Arial"/>
                      <w:b/>
                    </w:rPr>
                  </w:pPr>
                  <w:r w:rsidRPr="0050799A">
                    <w:rPr>
                      <w:rFonts w:ascii="Palatino Linotype" w:hAnsi="Palatino Linotype" w:cs="Arial"/>
                      <w:b/>
                    </w:rPr>
                    <w:t>José Guadalupe Luna Hernández</w:t>
                  </w:r>
                </w:p>
                <w:p w:rsidR="002D6385" w:rsidRPr="0050799A" w:rsidRDefault="002D6385" w:rsidP="002D6385">
                  <w:pPr>
                    <w:jc w:val="center"/>
                    <w:rPr>
                      <w:rFonts w:ascii="Palatino Linotype" w:hAnsi="Palatino Linotype" w:cs="Arial"/>
                    </w:rPr>
                  </w:pPr>
                  <w:r w:rsidRPr="0050799A">
                    <w:rPr>
                      <w:rFonts w:ascii="Palatino Linotype" w:hAnsi="Palatino Linotype" w:cs="Arial"/>
                    </w:rPr>
                    <w:t>Comisionado</w:t>
                  </w:r>
                </w:p>
                <w:p w:rsidR="002D6385" w:rsidRPr="0050799A" w:rsidRDefault="002D6385" w:rsidP="002D6385">
                  <w:pPr>
                    <w:jc w:val="center"/>
                    <w:rPr>
                      <w:rFonts w:ascii="Palatino Linotype" w:hAnsi="Palatino Linotype" w:cs="Arial"/>
                      <w:b/>
                    </w:rPr>
                  </w:pPr>
                  <w:r w:rsidRPr="0050799A">
                    <w:rPr>
                      <w:rFonts w:ascii="Palatino Linotype" w:hAnsi="Palatino Linotype" w:cs="Arial"/>
                      <w:b/>
                    </w:rPr>
                    <w:t>(RÚBRICA)</w:t>
                  </w:r>
                </w:p>
              </w:tc>
            </w:tr>
            <w:tr w:rsidR="002D6385" w:rsidRPr="0050799A" w:rsidTr="002D6385">
              <w:trPr>
                <w:jc w:val="center"/>
              </w:trPr>
              <w:tc>
                <w:tcPr>
                  <w:tcW w:w="5182" w:type="dxa"/>
                </w:tcPr>
                <w:p w:rsidR="002D6385" w:rsidRPr="0050799A" w:rsidRDefault="002D6385" w:rsidP="002D6385">
                  <w:pPr>
                    <w:jc w:val="center"/>
                    <w:rPr>
                      <w:rFonts w:ascii="Palatino Linotype" w:hAnsi="Palatino Linotype" w:cs="Arial"/>
                      <w:b/>
                    </w:rPr>
                  </w:pPr>
                </w:p>
                <w:p w:rsidR="002D6385" w:rsidRPr="0050799A" w:rsidRDefault="002D6385" w:rsidP="002D6385">
                  <w:pPr>
                    <w:jc w:val="center"/>
                    <w:rPr>
                      <w:rFonts w:ascii="Palatino Linotype" w:hAnsi="Palatino Linotype" w:cs="Arial"/>
                      <w:b/>
                    </w:rPr>
                  </w:pPr>
                </w:p>
                <w:p w:rsidR="002D6385" w:rsidRPr="0050799A" w:rsidRDefault="002D6385" w:rsidP="002D6385">
                  <w:pPr>
                    <w:jc w:val="center"/>
                    <w:rPr>
                      <w:rFonts w:ascii="Palatino Linotype" w:hAnsi="Palatino Linotype" w:cs="Arial"/>
                      <w:b/>
                    </w:rPr>
                  </w:pPr>
                  <w:r w:rsidRPr="0050799A">
                    <w:rPr>
                      <w:rFonts w:ascii="Palatino Linotype" w:hAnsi="Palatino Linotype" w:cs="Arial"/>
                      <w:b/>
                    </w:rPr>
                    <w:t>Javier Martínez Cruz</w:t>
                  </w:r>
                </w:p>
                <w:p w:rsidR="002D6385" w:rsidRPr="0050799A" w:rsidRDefault="002D6385" w:rsidP="002D6385">
                  <w:pPr>
                    <w:jc w:val="center"/>
                    <w:rPr>
                      <w:rFonts w:ascii="Palatino Linotype" w:hAnsi="Palatino Linotype" w:cs="Arial"/>
                    </w:rPr>
                  </w:pPr>
                  <w:r w:rsidRPr="0050799A">
                    <w:rPr>
                      <w:rFonts w:ascii="Palatino Linotype" w:hAnsi="Palatino Linotype" w:cs="Arial"/>
                    </w:rPr>
                    <w:t>Comisionado</w:t>
                  </w:r>
                </w:p>
                <w:p w:rsidR="002D6385" w:rsidRPr="0050799A" w:rsidRDefault="002D6385" w:rsidP="002D6385">
                  <w:pPr>
                    <w:jc w:val="center"/>
                    <w:rPr>
                      <w:rFonts w:ascii="Palatino Linotype" w:hAnsi="Palatino Linotype" w:cs="Arial"/>
                    </w:rPr>
                  </w:pPr>
                  <w:r w:rsidRPr="0050799A">
                    <w:rPr>
                      <w:rFonts w:ascii="Palatino Linotype" w:hAnsi="Palatino Linotype" w:cs="Arial"/>
                      <w:b/>
                    </w:rPr>
                    <w:t>(RÚBRICA)</w:t>
                  </w:r>
                </w:p>
              </w:tc>
              <w:tc>
                <w:tcPr>
                  <w:tcW w:w="5183" w:type="dxa"/>
                </w:tcPr>
                <w:p w:rsidR="002D6385" w:rsidRPr="0050799A" w:rsidRDefault="002D6385" w:rsidP="002D6385">
                  <w:pPr>
                    <w:jc w:val="center"/>
                    <w:rPr>
                      <w:rFonts w:ascii="Palatino Linotype" w:hAnsi="Palatino Linotype" w:cs="Arial"/>
                      <w:b/>
                    </w:rPr>
                  </w:pPr>
                </w:p>
                <w:p w:rsidR="002D6385" w:rsidRPr="0050799A" w:rsidRDefault="002D6385" w:rsidP="002D6385">
                  <w:pPr>
                    <w:jc w:val="center"/>
                    <w:rPr>
                      <w:rFonts w:ascii="Palatino Linotype" w:hAnsi="Palatino Linotype" w:cs="Arial"/>
                      <w:b/>
                    </w:rPr>
                  </w:pPr>
                </w:p>
                <w:p w:rsidR="002D6385" w:rsidRPr="0050799A" w:rsidRDefault="002D6385" w:rsidP="002D6385">
                  <w:pPr>
                    <w:jc w:val="center"/>
                    <w:rPr>
                      <w:rFonts w:ascii="Palatino Linotype" w:hAnsi="Palatino Linotype" w:cs="Arial"/>
                      <w:b/>
                    </w:rPr>
                  </w:pPr>
                  <w:r w:rsidRPr="0050799A">
                    <w:rPr>
                      <w:rFonts w:ascii="Palatino Linotype" w:hAnsi="Palatino Linotype" w:cs="Arial"/>
                      <w:b/>
                    </w:rPr>
                    <w:t>Luis Gustavo Parra Noriega</w:t>
                  </w:r>
                </w:p>
                <w:p w:rsidR="002D6385" w:rsidRPr="0050799A" w:rsidRDefault="002D6385" w:rsidP="002D6385">
                  <w:pPr>
                    <w:jc w:val="center"/>
                    <w:rPr>
                      <w:rFonts w:ascii="Palatino Linotype" w:hAnsi="Palatino Linotype" w:cs="Arial"/>
                    </w:rPr>
                  </w:pPr>
                  <w:r w:rsidRPr="0050799A">
                    <w:rPr>
                      <w:rFonts w:ascii="Palatino Linotype" w:hAnsi="Palatino Linotype" w:cs="Arial"/>
                    </w:rPr>
                    <w:t>Comisionado</w:t>
                  </w:r>
                </w:p>
                <w:p w:rsidR="002D6385" w:rsidRPr="0050799A" w:rsidRDefault="002D6385" w:rsidP="002D6385">
                  <w:pPr>
                    <w:jc w:val="center"/>
                    <w:rPr>
                      <w:rFonts w:ascii="Palatino Linotype" w:hAnsi="Palatino Linotype" w:cs="Arial"/>
                      <w:b/>
                    </w:rPr>
                  </w:pPr>
                  <w:r w:rsidRPr="0050799A">
                    <w:rPr>
                      <w:rFonts w:ascii="Palatino Linotype" w:hAnsi="Palatino Linotype" w:cs="Arial"/>
                      <w:b/>
                    </w:rPr>
                    <w:t>(RÚBRICA)</w:t>
                  </w:r>
                </w:p>
              </w:tc>
            </w:tr>
            <w:tr w:rsidR="002D6385" w:rsidRPr="0050799A" w:rsidTr="002D6385">
              <w:trPr>
                <w:jc w:val="center"/>
              </w:trPr>
              <w:tc>
                <w:tcPr>
                  <w:tcW w:w="10365" w:type="dxa"/>
                  <w:gridSpan w:val="2"/>
                </w:tcPr>
                <w:p w:rsidR="002D6385" w:rsidRPr="0050799A" w:rsidRDefault="002D6385" w:rsidP="002D6385">
                  <w:pPr>
                    <w:jc w:val="center"/>
                    <w:rPr>
                      <w:rFonts w:ascii="Palatino Linotype" w:hAnsi="Palatino Linotype" w:cs="Arial"/>
                      <w:b/>
                    </w:rPr>
                  </w:pPr>
                </w:p>
                <w:p w:rsidR="002D6385" w:rsidRPr="0050799A" w:rsidRDefault="002D6385" w:rsidP="002D6385">
                  <w:pPr>
                    <w:jc w:val="center"/>
                    <w:rPr>
                      <w:rFonts w:ascii="Palatino Linotype" w:hAnsi="Palatino Linotype" w:cs="Arial"/>
                      <w:b/>
                    </w:rPr>
                  </w:pPr>
                </w:p>
                <w:p w:rsidR="002D6385" w:rsidRPr="0050799A" w:rsidRDefault="002D6385" w:rsidP="002D6385">
                  <w:pPr>
                    <w:jc w:val="center"/>
                    <w:rPr>
                      <w:rFonts w:ascii="Palatino Linotype" w:hAnsi="Palatino Linotype" w:cs="Arial"/>
                      <w:b/>
                    </w:rPr>
                  </w:pPr>
                  <w:r w:rsidRPr="0050799A">
                    <w:rPr>
                      <w:rFonts w:ascii="Palatino Linotype" w:hAnsi="Palatino Linotype" w:cs="Arial"/>
                      <w:b/>
                    </w:rPr>
                    <w:t>Alexis Tapia Ramírez</w:t>
                  </w:r>
                </w:p>
                <w:p w:rsidR="002D6385" w:rsidRPr="0050799A" w:rsidRDefault="002D6385" w:rsidP="002D6385">
                  <w:pPr>
                    <w:jc w:val="center"/>
                    <w:rPr>
                      <w:rFonts w:ascii="Palatino Linotype" w:hAnsi="Palatino Linotype" w:cs="Arial"/>
                    </w:rPr>
                  </w:pPr>
                  <w:r w:rsidRPr="0050799A">
                    <w:rPr>
                      <w:rFonts w:ascii="Palatino Linotype" w:hAnsi="Palatino Linotype" w:cs="Arial"/>
                    </w:rPr>
                    <w:t>Secretario Técnico del Pleno</w:t>
                  </w:r>
                </w:p>
                <w:p w:rsidR="002D6385" w:rsidRPr="0050799A" w:rsidRDefault="002D6385" w:rsidP="002D6385">
                  <w:pPr>
                    <w:jc w:val="center"/>
                    <w:rPr>
                      <w:rFonts w:ascii="Palatino Linotype" w:hAnsi="Palatino Linotype" w:cs="Arial"/>
                    </w:rPr>
                  </w:pPr>
                  <w:r w:rsidRPr="0050799A">
                    <w:rPr>
                      <w:rFonts w:ascii="Palatino Linotype" w:hAnsi="Palatino Linotype" w:cs="Arial"/>
                      <w:b/>
                    </w:rPr>
                    <w:t>(RÚBRICA)</w:t>
                  </w:r>
                  <w:r w:rsidRPr="0050799A">
                    <w:rPr>
                      <w:rFonts w:ascii="Palatino Linotype" w:hAnsi="Palatino Linotype" w:cs="Arial"/>
                    </w:rPr>
                    <w:t xml:space="preserve"> </w:t>
                  </w:r>
                </w:p>
              </w:tc>
            </w:tr>
          </w:tbl>
          <w:p w:rsidR="002D6385" w:rsidRPr="0050799A" w:rsidRDefault="002D6385" w:rsidP="002D6385">
            <w:pPr>
              <w:spacing w:before="100" w:beforeAutospacing="1" w:after="100" w:afterAutospacing="1" w:line="360" w:lineRule="auto"/>
              <w:jc w:val="both"/>
              <w:rPr>
                <w:rFonts w:ascii="Palatino Linotype" w:hAnsi="Palatino Linotype" w:cs="Arial"/>
              </w:rPr>
            </w:pPr>
          </w:p>
        </w:tc>
      </w:tr>
      <w:tr w:rsidR="002D6385" w:rsidRPr="0050799A" w:rsidTr="002D6385">
        <w:trPr>
          <w:jc w:val="center"/>
        </w:trPr>
        <w:tc>
          <w:tcPr>
            <w:tcW w:w="5184" w:type="dxa"/>
            <w:hideMark/>
          </w:tcPr>
          <w:p w:rsidR="002D6385" w:rsidRPr="0050799A" w:rsidRDefault="002D6385" w:rsidP="002D6385">
            <w:pPr>
              <w:spacing w:before="100" w:beforeAutospacing="1" w:after="100" w:afterAutospacing="1" w:line="360" w:lineRule="auto"/>
              <w:rPr>
                <w:rFonts w:ascii="Palatino Linotype" w:hAnsi="Palatino Linotype" w:cs="Arial"/>
              </w:rPr>
            </w:pPr>
          </w:p>
        </w:tc>
        <w:tc>
          <w:tcPr>
            <w:tcW w:w="5184" w:type="dxa"/>
          </w:tcPr>
          <w:p w:rsidR="002D6385" w:rsidRPr="0050799A" w:rsidRDefault="002D6385" w:rsidP="002D6385">
            <w:pPr>
              <w:spacing w:before="100" w:beforeAutospacing="1" w:after="100" w:afterAutospacing="1" w:line="360" w:lineRule="auto"/>
              <w:jc w:val="center"/>
              <w:rPr>
                <w:rFonts w:ascii="Palatino Linotype" w:hAnsi="Palatino Linotype" w:cs="Arial"/>
                <w:b/>
                <w:lang w:val="es-ES_tradnl"/>
              </w:rPr>
            </w:pPr>
          </w:p>
        </w:tc>
      </w:tr>
    </w:tbl>
    <w:p w:rsidR="002D6385" w:rsidRPr="0050799A" w:rsidRDefault="002D6385" w:rsidP="002D6385">
      <w:pPr>
        <w:jc w:val="both"/>
        <w:rPr>
          <w:rFonts w:ascii="Palatino Linotype" w:hAnsi="Palatino Linotype" w:cs="Arial"/>
          <w:sz w:val="20"/>
          <w:szCs w:val="20"/>
        </w:rPr>
      </w:pPr>
    </w:p>
    <w:p w:rsidR="002D6385" w:rsidRPr="0050799A" w:rsidRDefault="002D6385" w:rsidP="002D6385">
      <w:pPr>
        <w:jc w:val="both"/>
        <w:rPr>
          <w:rFonts w:ascii="Palatino Linotype" w:hAnsi="Palatino Linotype" w:cs="Arial"/>
          <w:sz w:val="20"/>
          <w:szCs w:val="20"/>
        </w:rPr>
      </w:pPr>
    </w:p>
    <w:p w:rsidR="002D6385" w:rsidRPr="0050799A" w:rsidRDefault="002D6385" w:rsidP="002D6385">
      <w:pPr>
        <w:jc w:val="both"/>
        <w:rPr>
          <w:rFonts w:ascii="Palatino Linotype" w:hAnsi="Palatino Linotype" w:cs="Arial"/>
          <w:sz w:val="20"/>
          <w:szCs w:val="20"/>
          <w:lang w:val="es-ES_tradnl"/>
        </w:rPr>
      </w:pPr>
      <w:r w:rsidRPr="0050799A">
        <w:rPr>
          <w:rFonts w:ascii="Palatino Linotype" w:hAnsi="Palatino Linotype" w:cs="Arial"/>
          <w:sz w:val="20"/>
          <w:szCs w:val="20"/>
        </w:rPr>
        <w:t>Esta hoja</w:t>
      </w:r>
      <w:r w:rsidR="004252F5" w:rsidRPr="0050799A">
        <w:rPr>
          <w:rFonts w:ascii="Palatino Linotype" w:hAnsi="Palatino Linotype" w:cs="Arial"/>
          <w:sz w:val="20"/>
          <w:szCs w:val="20"/>
        </w:rPr>
        <w:t xml:space="preserve"> corresponde a la resolución de dos de mayo de d</w:t>
      </w:r>
      <w:r w:rsidRPr="0050799A">
        <w:rPr>
          <w:rFonts w:ascii="Palatino Linotype" w:hAnsi="Palatino Linotype" w:cs="Arial"/>
          <w:sz w:val="20"/>
          <w:szCs w:val="20"/>
        </w:rPr>
        <w:t>os mil diecinueve, emitida en el</w:t>
      </w:r>
      <w:r w:rsidR="004252F5" w:rsidRPr="0050799A">
        <w:rPr>
          <w:rFonts w:ascii="Palatino Linotype" w:hAnsi="Palatino Linotype" w:cs="Arial"/>
          <w:sz w:val="20"/>
          <w:szCs w:val="20"/>
        </w:rPr>
        <w:t xml:space="preserve"> recurso de revisión número 01112</w:t>
      </w:r>
      <w:r w:rsidRPr="0050799A">
        <w:rPr>
          <w:rFonts w:ascii="Palatino Linotype" w:hAnsi="Palatino Linotype" w:cs="Arial"/>
          <w:sz w:val="20"/>
          <w:szCs w:val="20"/>
        </w:rPr>
        <w:t>/INFOEM/IP/RR/2019.</w:t>
      </w:r>
    </w:p>
    <w:p w:rsidR="00C23B43" w:rsidRDefault="004252F5" w:rsidP="0050799A">
      <w:pPr>
        <w:pStyle w:val="Piedepgina"/>
      </w:pPr>
      <w:r w:rsidRPr="0050799A">
        <w:rPr>
          <w:rFonts w:ascii="Palatino Linotype" w:hAnsi="Palatino Linotype" w:cs="Arial"/>
          <w:sz w:val="20"/>
          <w:szCs w:val="20"/>
        </w:rPr>
        <w:t>ATU</w:t>
      </w:r>
      <w:r w:rsidR="002D6385" w:rsidRPr="0050799A">
        <w:rPr>
          <w:rFonts w:ascii="Palatino Linotype" w:hAnsi="Palatino Linotype" w:cs="Arial"/>
          <w:sz w:val="20"/>
          <w:szCs w:val="20"/>
        </w:rPr>
        <w:t>/AMV</w:t>
      </w:r>
    </w:p>
    <w:sectPr w:rsidR="00C23B43" w:rsidSect="002D6385">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9C0" w:rsidRDefault="001709C0" w:rsidP="002D6385">
      <w:r>
        <w:separator/>
      </w:r>
    </w:p>
  </w:endnote>
  <w:endnote w:type="continuationSeparator" w:id="0">
    <w:p w:rsidR="001709C0" w:rsidRDefault="001709C0" w:rsidP="002D6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385" w:rsidRPr="00E573F7" w:rsidRDefault="002D6385" w:rsidP="002D6385">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B5340E">
      <w:rPr>
        <w:rFonts w:ascii="Palatino Linotype" w:hAnsi="Palatino Linotype" w:cs="Arial"/>
        <w:b/>
        <w:bCs/>
        <w:noProof/>
        <w:sz w:val="20"/>
        <w:szCs w:val="20"/>
      </w:rPr>
      <w:t>24</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B5340E">
      <w:rPr>
        <w:rFonts w:ascii="Palatino Linotype" w:hAnsi="Palatino Linotype" w:cs="Arial"/>
        <w:b/>
        <w:bCs/>
        <w:noProof/>
        <w:sz w:val="20"/>
        <w:szCs w:val="20"/>
      </w:rPr>
      <w:t>24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385" w:rsidRPr="007A4FB6" w:rsidRDefault="002D6385" w:rsidP="002D6385">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B5340E">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B5340E">
      <w:rPr>
        <w:rFonts w:ascii="Palatino Linotype" w:hAnsi="Palatino Linotype" w:cs="Arial"/>
        <w:b/>
        <w:bCs/>
        <w:noProof/>
        <w:sz w:val="20"/>
        <w:szCs w:val="20"/>
      </w:rPr>
      <w:t>25</w:t>
    </w:r>
    <w:r w:rsidRPr="007A4FB6">
      <w:rPr>
        <w:rFonts w:ascii="Palatino Linotype" w:hAnsi="Palatino Linotype" w:cs="Arial"/>
        <w:b/>
        <w:bCs/>
        <w:sz w:val="20"/>
        <w:szCs w:val="20"/>
      </w:rPr>
      <w:fldChar w:fldCharType="end"/>
    </w:r>
  </w:p>
  <w:p w:rsidR="002D6385" w:rsidRPr="00070856" w:rsidRDefault="002D6385" w:rsidP="002D6385">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9C0" w:rsidRDefault="001709C0" w:rsidP="002D6385">
      <w:r>
        <w:separator/>
      </w:r>
    </w:p>
  </w:footnote>
  <w:footnote w:type="continuationSeparator" w:id="0">
    <w:p w:rsidR="001709C0" w:rsidRDefault="001709C0" w:rsidP="002D6385">
      <w:r>
        <w:continuationSeparator/>
      </w:r>
    </w:p>
  </w:footnote>
  <w:footnote w:id="1">
    <w:p w:rsidR="00747090" w:rsidRDefault="00591040">
      <w:pPr>
        <w:pStyle w:val="Textonotapie"/>
      </w:pPr>
      <w:r>
        <w:rPr>
          <w:rStyle w:val="Refdenotaalpie"/>
        </w:rPr>
        <w:footnoteRef/>
      </w:r>
      <w:r>
        <w:t xml:space="preserve"> </w:t>
      </w:r>
      <w:r w:rsidR="00747090">
        <w:t>Estatutos del Partido Revolucionario Institucional</w:t>
      </w:r>
    </w:p>
    <w:p w:rsidR="00591040" w:rsidRPr="00747090" w:rsidRDefault="00747090">
      <w:pPr>
        <w:pStyle w:val="Textonotapie"/>
        <w:rPr>
          <w:rFonts w:ascii="Palatino Linotype" w:hAnsi="Palatino Linotype"/>
          <w:sz w:val="16"/>
          <w:szCs w:val="16"/>
        </w:rPr>
      </w:pPr>
      <w:r w:rsidRPr="00747090">
        <w:rPr>
          <w:rFonts w:ascii="Palatino Linotype" w:hAnsi="Palatino Linotype"/>
          <w:b/>
          <w:sz w:val="16"/>
          <w:szCs w:val="16"/>
        </w:rPr>
        <w:t>Artículo 96.</w:t>
      </w:r>
      <w:r w:rsidRPr="00747090">
        <w:rPr>
          <w:rFonts w:ascii="Palatino Linotype" w:hAnsi="Palatino Linotype"/>
          <w:sz w:val="16"/>
          <w:szCs w:val="16"/>
        </w:rPr>
        <w:t xml:space="preserve"> La Secretaría de Finanzas y Administración tendrá las atribuciones siguientes:</w:t>
      </w:r>
    </w:p>
    <w:p w:rsidR="00747090" w:rsidRPr="00747090" w:rsidRDefault="00747090">
      <w:pPr>
        <w:pStyle w:val="Textonotapie"/>
        <w:rPr>
          <w:rFonts w:ascii="Palatino Linotype" w:hAnsi="Palatino Linotype"/>
          <w:sz w:val="16"/>
          <w:szCs w:val="16"/>
        </w:rPr>
      </w:pPr>
      <w:r w:rsidRPr="00747090">
        <w:rPr>
          <w:rFonts w:ascii="Palatino Linotype" w:hAnsi="Palatino Linotype"/>
          <w:sz w:val="16"/>
          <w:szCs w:val="16"/>
        </w:rPr>
        <w:t xml:space="preserve">XX.- </w:t>
      </w:r>
      <w:r w:rsidRPr="00747090">
        <w:rPr>
          <w:rFonts w:ascii="Palatino Linotype" w:hAnsi="Palatino Linotype"/>
          <w:b/>
          <w:sz w:val="16"/>
          <w:szCs w:val="16"/>
        </w:rPr>
        <w:t>Expedir los nombramientos y realizar los movimientos de altas y bajas del personal</w:t>
      </w:r>
      <w:r w:rsidRPr="00747090">
        <w:rPr>
          <w:rFonts w:ascii="Palatino Linotype" w:hAnsi="Palatino Linotype"/>
          <w:sz w:val="16"/>
          <w:szCs w:val="16"/>
        </w:rPr>
        <w:t xml:space="preserve"> que propongan los titulares de las áreas y Secretarías que integran el Comité Ejecutivo Nacional y </w:t>
      </w:r>
      <w:r w:rsidRPr="00EF331B">
        <w:rPr>
          <w:rFonts w:ascii="Palatino Linotype" w:hAnsi="Palatino Linotype"/>
          <w:b/>
          <w:sz w:val="16"/>
          <w:szCs w:val="16"/>
        </w:rPr>
        <w:t>de los Comités Directivos</w:t>
      </w:r>
      <w:r w:rsidRPr="00747090">
        <w:rPr>
          <w:rFonts w:ascii="Palatino Linotype" w:hAnsi="Palatino Linotype"/>
          <w:sz w:val="16"/>
          <w:szCs w:val="16"/>
        </w:rPr>
        <w:t xml:space="preserve"> </w:t>
      </w:r>
      <w:r w:rsidRPr="00747090">
        <w:rPr>
          <w:rFonts w:ascii="Palatino Linotype" w:hAnsi="Palatino Linotype"/>
          <w:b/>
          <w:sz w:val="16"/>
          <w:szCs w:val="16"/>
        </w:rPr>
        <w:t>de las entidades federativas</w:t>
      </w:r>
      <w:r w:rsidRPr="00747090">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385" w:rsidRPr="00354355" w:rsidRDefault="002D6385" w:rsidP="002D638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2D6385" w:rsidRPr="008F2CCC" w:rsidTr="002D6385">
      <w:tc>
        <w:tcPr>
          <w:tcW w:w="3403" w:type="dxa"/>
        </w:tcPr>
        <w:p w:rsidR="002D6385" w:rsidRPr="008F2CCC" w:rsidRDefault="002D6385" w:rsidP="002D6385">
          <w:pPr>
            <w:rPr>
              <w:rFonts w:ascii="Palatino Linotype" w:hAnsi="Palatino Linotype"/>
              <w:b/>
              <w:sz w:val="22"/>
              <w:szCs w:val="22"/>
              <w:lang w:val="es-ES_tradnl"/>
            </w:rPr>
          </w:pPr>
        </w:p>
      </w:tc>
      <w:tc>
        <w:tcPr>
          <w:tcW w:w="2551" w:type="dxa"/>
          <w:shd w:val="clear" w:color="auto" w:fill="auto"/>
        </w:tcPr>
        <w:p w:rsidR="002D6385" w:rsidRPr="00664658" w:rsidRDefault="002D6385" w:rsidP="002D6385">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2D6385" w:rsidRPr="00664658" w:rsidRDefault="002D6385" w:rsidP="002D6385">
          <w:pPr>
            <w:jc w:val="both"/>
            <w:rPr>
              <w:rFonts w:ascii="Palatino Linotype" w:hAnsi="Palatino Linotype"/>
              <w:b/>
              <w:sz w:val="22"/>
              <w:szCs w:val="22"/>
              <w:lang w:val="es-ES_tradnl"/>
            </w:rPr>
          </w:pPr>
          <w:r>
            <w:rPr>
              <w:rFonts w:ascii="Palatino Linotype" w:hAnsi="Palatino Linotype"/>
              <w:b/>
              <w:sz w:val="22"/>
              <w:szCs w:val="22"/>
              <w:lang w:val="es-ES_tradnl"/>
            </w:rPr>
            <w:t>01112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2D6385" w:rsidRPr="008F2CCC" w:rsidTr="002D6385">
      <w:tc>
        <w:tcPr>
          <w:tcW w:w="3403" w:type="dxa"/>
        </w:tcPr>
        <w:p w:rsidR="002D6385" w:rsidRPr="008F2CCC" w:rsidRDefault="002D6385" w:rsidP="002D6385">
          <w:pPr>
            <w:rPr>
              <w:rFonts w:ascii="Palatino Linotype" w:hAnsi="Palatino Linotype"/>
              <w:b/>
              <w:sz w:val="22"/>
              <w:szCs w:val="22"/>
              <w:lang w:val="es-ES_tradnl"/>
            </w:rPr>
          </w:pPr>
        </w:p>
      </w:tc>
      <w:tc>
        <w:tcPr>
          <w:tcW w:w="2551" w:type="dxa"/>
          <w:shd w:val="clear" w:color="auto" w:fill="auto"/>
        </w:tcPr>
        <w:p w:rsidR="002D6385" w:rsidRPr="00664658" w:rsidRDefault="002D6385" w:rsidP="002D63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2D6385" w:rsidRPr="00DC41C8" w:rsidRDefault="002D6385" w:rsidP="002D6385">
          <w:pPr>
            <w:jc w:val="both"/>
            <w:rPr>
              <w:rFonts w:ascii="Palatino Linotype" w:hAnsi="Palatino Linotype"/>
              <w:b/>
              <w:sz w:val="22"/>
              <w:szCs w:val="22"/>
            </w:rPr>
          </w:pPr>
          <w:r>
            <w:rPr>
              <w:rFonts w:ascii="Palatino Linotype" w:hAnsi="Palatino Linotype"/>
              <w:b/>
              <w:sz w:val="22"/>
              <w:szCs w:val="22"/>
            </w:rPr>
            <w:t>Partido Revolucionario Institucional</w:t>
          </w:r>
        </w:p>
      </w:tc>
    </w:tr>
    <w:tr w:rsidR="002D6385" w:rsidRPr="008F2CCC" w:rsidTr="002D6385">
      <w:trPr>
        <w:trHeight w:val="228"/>
      </w:trPr>
      <w:tc>
        <w:tcPr>
          <w:tcW w:w="3403" w:type="dxa"/>
        </w:tcPr>
        <w:p w:rsidR="002D6385" w:rsidRPr="008F2CCC" w:rsidRDefault="002D6385" w:rsidP="002D6385">
          <w:pPr>
            <w:rPr>
              <w:rFonts w:ascii="Palatino Linotype" w:hAnsi="Palatino Linotype"/>
              <w:b/>
              <w:sz w:val="22"/>
              <w:szCs w:val="22"/>
              <w:lang w:val="es-ES_tradnl"/>
            </w:rPr>
          </w:pPr>
        </w:p>
      </w:tc>
      <w:tc>
        <w:tcPr>
          <w:tcW w:w="2551" w:type="dxa"/>
          <w:shd w:val="clear" w:color="auto" w:fill="auto"/>
        </w:tcPr>
        <w:p w:rsidR="002D6385" w:rsidRPr="00664658" w:rsidRDefault="002D6385" w:rsidP="002D6385">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2D6385" w:rsidRPr="00664658" w:rsidRDefault="002D6385" w:rsidP="002D638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D6385" w:rsidRPr="00354355" w:rsidRDefault="002D6385" w:rsidP="002D6385">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385" w:rsidRPr="00B8513C" w:rsidRDefault="002D638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2D6385" w:rsidRPr="008F2CCC" w:rsidTr="002D6385">
      <w:tc>
        <w:tcPr>
          <w:tcW w:w="3261" w:type="dxa"/>
          <w:vMerge w:val="restart"/>
        </w:tcPr>
        <w:p w:rsidR="002D6385" w:rsidRPr="008F2CCC" w:rsidRDefault="002D6385" w:rsidP="002D6385">
          <w:pPr>
            <w:rPr>
              <w:rFonts w:ascii="Palatino Linotype" w:hAnsi="Palatino Linotype"/>
              <w:b/>
              <w:sz w:val="22"/>
              <w:szCs w:val="22"/>
              <w:lang w:val="es-ES_tradnl"/>
            </w:rPr>
          </w:pPr>
        </w:p>
      </w:tc>
      <w:tc>
        <w:tcPr>
          <w:tcW w:w="2551" w:type="dxa"/>
          <w:shd w:val="clear" w:color="auto" w:fill="auto"/>
        </w:tcPr>
        <w:p w:rsidR="002D6385" w:rsidRPr="008F2CCC" w:rsidRDefault="002D6385" w:rsidP="002D638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2D6385" w:rsidRPr="008F2CCC" w:rsidRDefault="002D6385" w:rsidP="002D6385">
          <w:pPr>
            <w:jc w:val="both"/>
            <w:rPr>
              <w:rFonts w:ascii="Palatino Linotype" w:hAnsi="Palatino Linotype"/>
              <w:b/>
              <w:sz w:val="22"/>
              <w:szCs w:val="22"/>
              <w:lang w:val="es-ES_tradnl"/>
            </w:rPr>
          </w:pPr>
          <w:r>
            <w:rPr>
              <w:rFonts w:ascii="Palatino Linotype" w:hAnsi="Palatino Linotype"/>
              <w:b/>
              <w:sz w:val="22"/>
              <w:szCs w:val="22"/>
              <w:lang w:val="es-ES_tradnl"/>
            </w:rPr>
            <w:t>01112/INFOEM/IP/RR/2019</w:t>
          </w:r>
        </w:p>
      </w:tc>
    </w:tr>
    <w:tr w:rsidR="002D6385" w:rsidRPr="008F2CCC" w:rsidTr="002D6385">
      <w:tc>
        <w:tcPr>
          <w:tcW w:w="3261" w:type="dxa"/>
          <w:vMerge/>
        </w:tcPr>
        <w:p w:rsidR="002D6385" w:rsidRPr="008F2CCC" w:rsidRDefault="002D6385" w:rsidP="002D6385">
          <w:pPr>
            <w:rPr>
              <w:rFonts w:ascii="Palatino Linotype" w:hAnsi="Palatino Linotype"/>
              <w:b/>
              <w:sz w:val="22"/>
              <w:szCs w:val="22"/>
              <w:lang w:val="es-ES_tradnl"/>
            </w:rPr>
          </w:pPr>
        </w:p>
      </w:tc>
      <w:tc>
        <w:tcPr>
          <w:tcW w:w="2551" w:type="dxa"/>
          <w:shd w:val="clear" w:color="auto" w:fill="auto"/>
        </w:tcPr>
        <w:p w:rsidR="002D6385" w:rsidRPr="008F2CCC" w:rsidRDefault="002D6385" w:rsidP="002D6385">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2D6385" w:rsidRPr="008F2CCC" w:rsidRDefault="00B5340E" w:rsidP="00B5340E">
          <w:pPr>
            <w:jc w:val="both"/>
            <w:rPr>
              <w:rFonts w:ascii="Palatino Linotype" w:hAnsi="Palatino Linotype"/>
              <w:b/>
              <w:sz w:val="22"/>
              <w:szCs w:val="22"/>
              <w:lang w:val="es-ES_tradnl"/>
            </w:rPr>
          </w:pPr>
          <w:r>
            <w:rPr>
              <w:rFonts w:ascii="Palatino Linotype" w:hAnsi="Palatino Linotype"/>
              <w:b/>
              <w:sz w:val="22"/>
              <w:szCs w:val="22"/>
            </w:rPr>
            <w:t>XXXXXXXXX XXXX</w:t>
          </w:r>
          <w:r w:rsidR="002D6385">
            <w:rPr>
              <w:rFonts w:ascii="Palatino Linotype" w:hAnsi="Palatino Linotype"/>
              <w:b/>
              <w:sz w:val="22"/>
              <w:szCs w:val="22"/>
            </w:rPr>
            <w:t xml:space="preserve"> </w:t>
          </w:r>
        </w:p>
      </w:tc>
    </w:tr>
    <w:tr w:rsidR="002D6385" w:rsidRPr="008F2CCC" w:rsidTr="002D6385">
      <w:trPr>
        <w:trHeight w:val="228"/>
      </w:trPr>
      <w:tc>
        <w:tcPr>
          <w:tcW w:w="3261" w:type="dxa"/>
          <w:vMerge/>
        </w:tcPr>
        <w:p w:rsidR="002D6385" w:rsidRPr="008F2CCC" w:rsidRDefault="002D6385" w:rsidP="002D6385">
          <w:pPr>
            <w:rPr>
              <w:rFonts w:ascii="Palatino Linotype" w:hAnsi="Palatino Linotype"/>
              <w:b/>
              <w:sz w:val="22"/>
              <w:szCs w:val="22"/>
              <w:lang w:val="es-ES_tradnl"/>
            </w:rPr>
          </w:pPr>
        </w:p>
      </w:tc>
      <w:tc>
        <w:tcPr>
          <w:tcW w:w="2551" w:type="dxa"/>
          <w:shd w:val="clear" w:color="auto" w:fill="auto"/>
        </w:tcPr>
        <w:p w:rsidR="002D6385" w:rsidRPr="008F2CCC" w:rsidRDefault="002D6385" w:rsidP="002D6385">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2D6385" w:rsidRPr="00DC41C8" w:rsidRDefault="002D6385" w:rsidP="002D6385">
          <w:pPr>
            <w:jc w:val="both"/>
            <w:rPr>
              <w:rFonts w:ascii="Palatino Linotype" w:hAnsi="Palatino Linotype"/>
              <w:b/>
              <w:sz w:val="22"/>
              <w:szCs w:val="22"/>
            </w:rPr>
          </w:pPr>
          <w:r>
            <w:rPr>
              <w:rFonts w:ascii="Palatino Linotype" w:hAnsi="Palatino Linotype"/>
              <w:b/>
              <w:sz w:val="22"/>
              <w:szCs w:val="22"/>
            </w:rPr>
            <w:t>Partido Revolucionario Institucional</w:t>
          </w:r>
        </w:p>
      </w:tc>
    </w:tr>
    <w:tr w:rsidR="002D6385" w:rsidRPr="008F2CCC" w:rsidTr="002D6385">
      <w:tc>
        <w:tcPr>
          <w:tcW w:w="3261" w:type="dxa"/>
          <w:vMerge/>
        </w:tcPr>
        <w:p w:rsidR="002D6385" w:rsidRPr="008F2CCC" w:rsidRDefault="002D6385" w:rsidP="002D6385">
          <w:pPr>
            <w:rPr>
              <w:rFonts w:ascii="Palatino Linotype" w:hAnsi="Palatino Linotype"/>
              <w:b/>
              <w:sz w:val="22"/>
              <w:szCs w:val="22"/>
              <w:lang w:val="es-ES_tradnl"/>
            </w:rPr>
          </w:pPr>
        </w:p>
      </w:tc>
      <w:tc>
        <w:tcPr>
          <w:tcW w:w="2551" w:type="dxa"/>
          <w:shd w:val="clear" w:color="auto" w:fill="auto"/>
        </w:tcPr>
        <w:p w:rsidR="002D6385" w:rsidRPr="008F2CCC" w:rsidRDefault="002D6385" w:rsidP="002D6385">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2D6385" w:rsidRPr="008F2CCC" w:rsidRDefault="002D6385" w:rsidP="002D638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D6385" w:rsidRPr="00AF2340" w:rsidRDefault="002D6385" w:rsidP="002D6385">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E4027"/>
    <w:multiLevelType w:val="hybridMultilevel"/>
    <w:tmpl w:val="9A620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362CA5"/>
    <w:multiLevelType w:val="hybridMultilevel"/>
    <w:tmpl w:val="C5F86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6D6DA0"/>
    <w:multiLevelType w:val="hybridMultilevel"/>
    <w:tmpl w:val="A9D4D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A81830"/>
    <w:multiLevelType w:val="hybridMultilevel"/>
    <w:tmpl w:val="42E60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385"/>
    <w:rsid w:val="00002B9A"/>
    <w:rsid w:val="00042F6B"/>
    <w:rsid w:val="000851F6"/>
    <w:rsid w:val="000865A7"/>
    <w:rsid w:val="000A23D9"/>
    <w:rsid w:val="000F4313"/>
    <w:rsid w:val="0013457E"/>
    <w:rsid w:val="001709C0"/>
    <w:rsid w:val="002C31E5"/>
    <w:rsid w:val="002D6385"/>
    <w:rsid w:val="00322685"/>
    <w:rsid w:val="003360F2"/>
    <w:rsid w:val="00347534"/>
    <w:rsid w:val="003B0E15"/>
    <w:rsid w:val="004252F5"/>
    <w:rsid w:val="00482611"/>
    <w:rsid w:val="00485226"/>
    <w:rsid w:val="0050799A"/>
    <w:rsid w:val="00585753"/>
    <w:rsid w:val="00591040"/>
    <w:rsid w:val="005E3135"/>
    <w:rsid w:val="0061101C"/>
    <w:rsid w:val="006C546A"/>
    <w:rsid w:val="006C658E"/>
    <w:rsid w:val="00710346"/>
    <w:rsid w:val="00747090"/>
    <w:rsid w:val="00756577"/>
    <w:rsid w:val="00792762"/>
    <w:rsid w:val="007C760D"/>
    <w:rsid w:val="00854D1A"/>
    <w:rsid w:val="008C2EBB"/>
    <w:rsid w:val="008C3289"/>
    <w:rsid w:val="009F21F9"/>
    <w:rsid w:val="00B33A2F"/>
    <w:rsid w:val="00B5340E"/>
    <w:rsid w:val="00B94993"/>
    <w:rsid w:val="00BF6F25"/>
    <w:rsid w:val="00C13FF1"/>
    <w:rsid w:val="00C23B43"/>
    <w:rsid w:val="00C30B24"/>
    <w:rsid w:val="00C63B8D"/>
    <w:rsid w:val="00C94D19"/>
    <w:rsid w:val="00C9714C"/>
    <w:rsid w:val="00CF14F0"/>
    <w:rsid w:val="00D52DE5"/>
    <w:rsid w:val="00D76A04"/>
    <w:rsid w:val="00E17C46"/>
    <w:rsid w:val="00E60F98"/>
    <w:rsid w:val="00EB2ACA"/>
    <w:rsid w:val="00EF331B"/>
    <w:rsid w:val="00F02153"/>
    <w:rsid w:val="00FB42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D81D95-A50C-4B7D-A7D8-8BE41E31F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38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638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D6385"/>
    <w:rPr>
      <w:rFonts w:eastAsiaTheme="minorEastAsia"/>
      <w:sz w:val="24"/>
      <w:szCs w:val="24"/>
      <w:lang w:val="es-ES_tradnl" w:eastAsia="es-ES"/>
    </w:rPr>
  </w:style>
  <w:style w:type="paragraph" w:styleId="Piedepgina">
    <w:name w:val="footer"/>
    <w:basedOn w:val="Normal"/>
    <w:link w:val="PiedepginaCar"/>
    <w:uiPriority w:val="99"/>
    <w:unhideWhenUsed/>
    <w:rsid w:val="002D638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D638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D638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D6385"/>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D638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D638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D638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D6385"/>
    <w:rPr>
      <w:vertAlign w:val="superscript"/>
    </w:rPr>
  </w:style>
  <w:style w:type="character" w:styleId="Hipervnculo">
    <w:name w:val="Hyperlink"/>
    <w:basedOn w:val="Fuentedeprrafopredeter"/>
    <w:uiPriority w:val="99"/>
    <w:semiHidden/>
    <w:unhideWhenUsed/>
    <w:rsid w:val="00D76A04"/>
    <w:rPr>
      <w:color w:val="0000FF"/>
      <w:u w:val="single"/>
    </w:rPr>
  </w:style>
  <w:style w:type="paragraph" w:styleId="Textodeglobo">
    <w:name w:val="Balloon Text"/>
    <w:basedOn w:val="Normal"/>
    <w:link w:val="TextodegloboCar"/>
    <w:uiPriority w:val="99"/>
    <w:semiHidden/>
    <w:unhideWhenUsed/>
    <w:rsid w:val="004252F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52F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15734">
      <w:bodyDiv w:val="1"/>
      <w:marLeft w:val="0"/>
      <w:marRight w:val="0"/>
      <w:marTop w:val="0"/>
      <w:marBottom w:val="0"/>
      <w:divBdr>
        <w:top w:val="none" w:sz="0" w:space="0" w:color="auto"/>
        <w:left w:val="none" w:sz="0" w:space="0" w:color="auto"/>
        <w:bottom w:val="none" w:sz="0" w:space="0" w:color="auto"/>
        <w:right w:val="none" w:sz="0" w:space="0" w:color="auto"/>
      </w:divBdr>
    </w:div>
    <w:div w:id="1153523699">
      <w:bodyDiv w:val="1"/>
      <w:marLeft w:val="0"/>
      <w:marRight w:val="0"/>
      <w:marTop w:val="0"/>
      <w:marBottom w:val="0"/>
      <w:divBdr>
        <w:top w:val="none" w:sz="0" w:space="0" w:color="auto"/>
        <w:left w:val="none" w:sz="0" w:space="0" w:color="auto"/>
        <w:bottom w:val="none" w:sz="0" w:space="0" w:color="auto"/>
        <w:right w:val="none" w:sz="0" w:space="0" w:color="auto"/>
      </w:divBdr>
    </w:div>
    <w:div w:id="147714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40769.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640769.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40710.pag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saimex.org.mx/saimex/solicitud/downloadAttach/640709.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640708.page"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D1E3E-84F4-4B40-963F-679E98D7C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24</Pages>
  <Words>6270</Words>
  <Characters>34489</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35</cp:revision>
  <cp:lastPrinted>2019-05-08T19:12:00Z</cp:lastPrinted>
  <dcterms:created xsi:type="dcterms:W3CDTF">2019-04-22T19:05:00Z</dcterms:created>
  <dcterms:modified xsi:type="dcterms:W3CDTF">2019-05-21T20:35:00Z</dcterms:modified>
</cp:coreProperties>
</file>